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C8A2" w14:textId="77777777" w:rsidR="00AF29D8" w:rsidRDefault="0030378E">
      <w:pPr>
        <w:pStyle w:val="Heading1"/>
      </w:pPr>
      <w:r>
        <w:t>Learning Mentor</w:t>
      </w:r>
    </w:p>
    <w:p w14:paraId="4E6B8C7A" w14:textId="77777777" w:rsidR="0039738C" w:rsidRPr="0039738C" w:rsidRDefault="0039738C" w:rsidP="0039738C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34"/>
        <w:gridCol w:w="5922"/>
      </w:tblGrid>
      <w:tr w:rsidR="0039738C" w:rsidRPr="0039738C" w14:paraId="63AB8DEC" w14:textId="77777777" w:rsidTr="00521217">
        <w:tc>
          <w:tcPr>
            <w:tcW w:w="2972" w:type="dxa"/>
          </w:tcPr>
          <w:p w14:paraId="7107F9FA" w14:textId="77777777" w:rsidR="0039738C" w:rsidRPr="0039738C" w:rsidRDefault="0039738C" w:rsidP="0039738C">
            <w:pPr>
              <w:rPr>
                <w:rFonts w:ascii="Aptos" w:hAnsi="Aptos" w:cs="Times New Roman"/>
              </w:rPr>
            </w:pPr>
            <w:r w:rsidRPr="0039738C">
              <w:rPr>
                <w:rFonts w:ascii="Aptos" w:hAnsi="Aptos" w:cs="Times New Roman"/>
              </w:rPr>
              <w:t>School</w:t>
            </w:r>
          </w:p>
        </w:tc>
        <w:tc>
          <w:tcPr>
            <w:tcW w:w="6044" w:type="dxa"/>
          </w:tcPr>
          <w:p w14:paraId="5A0DEF8B" w14:textId="77777777" w:rsidR="0039738C" w:rsidRPr="0039738C" w:rsidRDefault="0039738C" w:rsidP="0039738C">
            <w:pPr>
              <w:rPr>
                <w:rFonts w:ascii="Aptos" w:hAnsi="Aptos" w:cs="Times New Roman"/>
              </w:rPr>
            </w:pPr>
            <w:r w:rsidRPr="0039738C">
              <w:rPr>
                <w:rFonts w:ascii="Aptos" w:hAnsi="Aptos" w:cs="Times New Roman"/>
              </w:rPr>
              <w:t>Bramley Grange Academy, Bramley, Guildford</w:t>
            </w:r>
          </w:p>
        </w:tc>
      </w:tr>
      <w:tr w:rsidR="0039738C" w:rsidRPr="0039738C" w14:paraId="11889459" w14:textId="77777777" w:rsidTr="00521217">
        <w:tc>
          <w:tcPr>
            <w:tcW w:w="2972" w:type="dxa"/>
          </w:tcPr>
          <w:p w14:paraId="47707C30" w14:textId="77777777" w:rsidR="0039738C" w:rsidRPr="0039738C" w:rsidRDefault="0039738C" w:rsidP="0039738C">
            <w:pPr>
              <w:rPr>
                <w:rFonts w:ascii="Aptos" w:hAnsi="Aptos" w:cs="Times New Roman"/>
              </w:rPr>
            </w:pPr>
            <w:r w:rsidRPr="0039738C">
              <w:rPr>
                <w:rFonts w:ascii="Aptos" w:hAnsi="Aptos" w:cs="Times New Roman"/>
              </w:rPr>
              <w:t>Post</w:t>
            </w:r>
          </w:p>
        </w:tc>
        <w:tc>
          <w:tcPr>
            <w:tcW w:w="6044" w:type="dxa"/>
          </w:tcPr>
          <w:p w14:paraId="41591507" w14:textId="77777777" w:rsidR="0039738C" w:rsidRPr="0039738C" w:rsidRDefault="0039738C" w:rsidP="0039738C">
            <w:pPr>
              <w:rPr>
                <w:rFonts w:ascii="Aptos" w:hAnsi="Aptos" w:cs="Times New Roman"/>
              </w:rPr>
            </w:pPr>
            <w:r w:rsidRPr="0039738C">
              <w:rPr>
                <w:rFonts w:ascii="Aptos" w:hAnsi="Aptos" w:cs="Times New Roman"/>
              </w:rPr>
              <w:t>Learning Mentor</w:t>
            </w:r>
          </w:p>
        </w:tc>
      </w:tr>
      <w:tr w:rsidR="0039738C" w:rsidRPr="0039738C" w14:paraId="3FF4A398" w14:textId="77777777" w:rsidTr="00521217">
        <w:tc>
          <w:tcPr>
            <w:tcW w:w="2972" w:type="dxa"/>
          </w:tcPr>
          <w:p w14:paraId="3FAFD5E6" w14:textId="77777777" w:rsidR="0039738C" w:rsidRPr="0039738C" w:rsidRDefault="0039738C" w:rsidP="0039738C">
            <w:pPr>
              <w:rPr>
                <w:rFonts w:ascii="Aptos" w:hAnsi="Aptos" w:cs="Times New Roman"/>
              </w:rPr>
            </w:pPr>
            <w:r w:rsidRPr="0039738C">
              <w:rPr>
                <w:rFonts w:ascii="Aptos" w:hAnsi="Aptos" w:cs="Times New Roman"/>
              </w:rPr>
              <w:t>Responsible to</w:t>
            </w:r>
          </w:p>
        </w:tc>
        <w:tc>
          <w:tcPr>
            <w:tcW w:w="6044" w:type="dxa"/>
          </w:tcPr>
          <w:p w14:paraId="57ADC1E7" w14:textId="77777777" w:rsidR="0039738C" w:rsidRPr="0039738C" w:rsidRDefault="0039738C" w:rsidP="0039738C">
            <w:pPr>
              <w:rPr>
                <w:rFonts w:ascii="Aptos" w:hAnsi="Aptos" w:cs="Times New Roman"/>
              </w:rPr>
            </w:pPr>
            <w:r w:rsidRPr="0039738C">
              <w:rPr>
                <w:rFonts w:ascii="Aptos" w:hAnsi="Aptos" w:cs="Times New Roman"/>
              </w:rPr>
              <w:t>SENCo</w:t>
            </w:r>
          </w:p>
        </w:tc>
      </w:tr>
      <w:tr w:rsidR="0039738C" w:rsidRPr="0039738C" w14:paraId="6B17BB89" w14:textId="77777777" w:rsidTr="00521217">
        <w:tc>
          <w:tcPr>
            <w:tcW w:w="2972" w:type="dxa"/>
          </w:tcPr>
          <w:p w14:paraId="2734CE8B" w14:textId="77777777" w:rsidR="0039738C" w:rsidRPr="0039738C" w:rsidRDefault="0039738C" w:rsidP="0039738C">
            <w:pPr>
              <w:rPr>
                <w:rFonts w:ascii="Aptos" w:hAnsi="Aptos" w:cs="Times New Roman"/>
              </w:rPr>
            </w:pPr>
            <w:r w:rsidRPr="0039738C">
              <w:rPr>
                <w:rFonts w:ascii="Aptos" w:hAnsi="Aptos" w:cs="Times New Roman"/>
              </w:rPr>
              <w:t>Grade</w:t>
            </w:r>
          </w:p>
        </w:tc>
        <w:tc>
          <w:tcPr>
            <w:tcW w:w="6044" w:type="dxa"/>
          </w:tcPr>
          <w:p w14:paraId="2FE4798C" w14:textId="77777777" w:rsidR="0039738C" w:rsidRPr="0039738C" w:rsidRDefault="0039738C" w:rsidP="0039738C">
            <w:pPr>
              <w:rPr>
                <w:rFonts w:ascii="Aptos" w:hAnsi="Aptos" w:cs="Times New Roman"/>
              </w:rPr>
            </w:pPr>
            <w:r w:rsidRPr="0039738C">
              <w:rPr>
                <w:rFonts w:ascii="Aptos" w:hAnsi="Aptos" w:cs="Times New Roman"/>
                <w:highlight w:val="yellow"/>
              </w:rPr>
              <w:t>LSEAT 17</w:t>
            </w:r>
          </w:p>
        </w:tc>
      </w:tr>
      <w:tr w:rsidR="0039738C" w:rsidRPr="0039738C" w14:paraId="366CADA5" w14:textId="77777777" w:rsidTr="00521217">
        <w:tc>
          <w:tcPr>
            <w:tcW w:w="2972" w:type="dxa"/>
          </w:tcPr>
          <w:p w14:paraId="08826225" w14:textId="77777777" w:rsidR="0039738C" w:rsidRPr="0039738C" w:rsidRDefault="0039738C" w:rsidP="0039738C">
            <w:pPr>
              <w:rPr>
                <w:rFonts w:ascii="Aptos" w:hAnsi="Aptos" w:cs="Times New Roman"/>
              </w:rPr>
            </w:pPr>
            <w:r w:rsidRPr="0039738C">
              <w:rPr>
                <w:rFonts w:ascii="Aptos" w:hAnsi="Aptos" w:cs="Times New Roman"/>
              </w:rPr>
              <w:t>Hours</w:t>
            </w:r>
          </w:p>
        </w:tc>
        <w:tc>
          <w:tcPr>
            <w:tcW w:w="6044" w:type="dxa"/>
          </w:tcPr>
          <w:p w14:paraId="0CFBE429" w14:textId="16095232" w:rsidR="0039738C" w:rsidRPr="0039738C" w:rsidRDefault="0039738C" w:rsidP="0039738C">
            <w:pPr>
              <w:rPr>
                <w:rFonts w:ascii="Aptos" w:hAnsi="Aptos" w:cs="Times New Roman"/>
              </w:rPr>
            </w:pPr>
            <w:r w:rsidRPr="0039738C">
              <w:rPr>
                <w:rFonts w:ascii="Aptos" w:hAnsi="Aptos" w:cs="Times New Roman"/>
              </w:rPr>
              <w:t xml:space="preserve">8.30am- 4.15pm- </w:t>
            </w:r>
            <w:r>
              <w:rPr>
                <w:rFonts w:ascii="Aptos" w:hAnsi="Aptos" w:cs="Times New Roman"/>
              </w:rPr>
              <w:t xml:space="preserve">Full time/ </w:t>
            </w:r>
            <w:r w:rsidRPr="0039738C">
              <w:rPr>
                <w:rFonts w:ascii="Aptos" w:hAnsi="Aptos" w:cs="Times New Roman"/>
              </w:rPr>
              <w:t xml:space="preserve">term time only, part time hours considered </w:t>
            </w:r>
          </w:p>
        </w:tc>
      </w:tr>
    </w:tbl>
    <w:p w14:paraId="15A94A7D" w14:textId="77777777" w:rsidR="0039738C" w:rsidRDefault="0039738C">
      <w:pPr>
        <w:pStyle w:val="Heading2"/>
      </w:pPr>
    </w:p>
    <w:p w14:paraId="5AF0B9B4" w14:textId="6BF0F30E" w:rsidR="00AF29D8" w:rsidRDefault="0030378E">
      <w:pPr>
        <w:pStyle w:val="Heading2"/>
      </w:pPr>
      <w:r>
        <w:t>Purpose of the Role</w:t>
      </w:r>
    </w:p>
    <w:p w14:paraId="60110FA5" w14:textId="1BE1892C" w:rsidR="00AF29D8" w:rsidRDefault="0030378E">
      <w:r>
        <w:t>To support the educational, social, and emotional development of pupils, particularly those with additional needs, under the guidance of the SEN</w:t>
      </w:r>
      <w:r>
        <w:t>Co and teaching staff. The Learning Mentor will work with individuals and small groups to help pupils overcome barriers to learning and achieve their full potential.</w:t>
      </w:r>
    </w:p>
    <w:p w14:paraId="0992244E" w14:textId="77777777" w:rsidR="00AF29D8" w:rsidRDefault="0030378E">
      <w:pPr>
        <w:pStyle w:val="Heading2"/>
      </w:pPr>
      <w:r>
        <w:t>Key Responsibilities</w:t>
      </w:r>
    </w:p>
    <w:p w14:paraId="324DF3D9" w14:textId="1C549EAE" w:rsidR="0039738C" w:rsidRDefault="0039738C" w:rsidP="0039738C">
      <w:pPr>
        <w:pStyle w:val="ListParagraph"/>
        <w:numPr>
          <w:ilvl w:val="0"/>
          <w:numId w:val="10"/>
        </w:numPr>
      </w:pPr>
      <w:r>
        <w:t xml:space="preserve">Working within the school to support students who are struggling to engage in learning, encouraging participation and promoting the highest expectations of </w:t>
      </w:r>
      <w:proofErr w:type="spellStart"/>
      <w:r>
        <w:t>behaviour</w:t>
      </w:r>
      <w:proofErr w:type="spellEnd"/>
      <w:r>
        <w:t>.</w:t>
      </w:r>
    </w:p>
    <w:p w14:paraId="6D37CF67" w14:textId="5189EB4E" w:rsidR="0039738C" w:rsidRDefault="0039738C" w:rsidP="0039738C">
      <w:pPr>
        <w:pStyle w:val="ListParagraph"/>
        <w:numPr>
          <w:ilvl w:val="0"/>
          <w:numId w:val="10"/>
        </w:numPr>
      </w:pPr>
      <w:r>
        <w:t xml:space="preserve">Maintaining order and promoting a calm learning environment and a constant staff presence. </w:t>
      </w:r>
    </w:p>
    <w:p w14:paraId="468F3568" w14:textId="542A136B" w:rsidR="0039738C" w:rsidRDefault="0039738C" w:rsidP="0039738C">
      <w:pPr>
        <w:pStyle w:val="ListParagraph"/>
        <w:numPr>
          <w:ilvl w:val="0"/>
          <w:numId w:val="10"/>
        </w:numPr>
      </w:pPr>
      <w:r>
        <w:t xml:space="preserve">Supporting students through </w:t>
      </w:r>
      <w:proofErr w:type="spellStart"/>
      <w:r>
        <w:t>personalised</w:t>
      </w:r>
      <w:proofErr w:type="spellEnd"/>
      <w:r>
        <w:t xml:space="preserve">, </w:t>
      </w:r>
      <w:proofErr w:type="gramStart"/>
      <w:r>
        <w:t>time limited</w:t>
      </w:r>
      <w:proofErr w:type="gramEnd"/>
      <w:r>
        <w:t xml:space="preserve"> intervention </w:t>
      </w:r>
      <w:proofErr w:type="spellStart"/>
      <w:r>
        <w:t>programmes</w:t>
      </w:r>
      <w:proofErr w:type="spellEnd"/>
      <w:r>
        <w:t xml:space="preserve"> to address and remove the barriers to learning and engagement.</w:t>
      </w:r>
    </w:p>
    <w:p w14:paraId="28B7D0F8" w14:textId="45C11D9D" w:rsidR="0039738C" w:rsidRDefault="0039738C" w:rsidP="0039738C">
      <w:pPr>
        <w:pStyle w:val="ListParagraph"/>
        <w:numPr>
          <w:ilvl w:val="0"/>
          <w:numId w:val="10"/>
        </w:numPr>
      </w:pPr>
      <w:r>
        <w:t xml:space="preserve">Work collaboratively with teaching staff and other colleagues in managing </w:t>
      </w:r>
      <w:proofErr w:type="spellStart"/>
      <w:r>
        <w:t>behaviour</w:t>
      </w:r>
      <w:proofErr w:type="spellEnd"/>
      <w:r>
        <w:t xml:space="preserve"> and encouraging pupils to make the right choices within the framework of the </w:t>
      </w:r>
      <w:proofErr w:type="spellStart"/>
      <w:r>
        <w:t>Behaviour</w:t>
      </w:r>
      <w:proofErr w:type="spellEnd"/>
      <w:r>
        <w:t xml:space="preserve"> Policy.</w:t>
      </w:r>
    </w:p>
    <w:p w14:paraId="0BA15F93" w14:textId="27204DD9" w:rsidR="0039738C" w:rsidRDefault="0039738C" w:rsidP="0039738C">
      <w:pPr>
        <w:pStyle w:val="ListParagraph"/>
        <w:numPr>
          <w:ilvl w:val="0"/>
          <w:numId w:val="10"/>
        </w:numPr>
      </w:pPr>
      <w:r>
        <w:t>Developing strategies to support pupils in building their own resilience in tackling problems and overcoming personal difficulties.</w:t>
      </w:r>
    </w:p>
    <w:p w14:paraId="48DC32CA" w14:textId="77777777" w:rsidR="0039738C" w:rsidRDefault="0039738C" w:rsidP="0039738C">
      <w:pPr>
        <w:pStyle w:val="ListParagraph"/>
        <w:numPr>
          <w:ilvl w:val="0"/>
          <w:numId w:val="10"/>
        </w:numPr>
      </w:pPr>
      <w:r>
        <w:t xml:space="preserve">Contribute to the whole school ethos of restorative practices and solution-focused work to support children and young people in making the right decisions and developing improved personal strategies for managing and modifying their own </w:t>
      </w:r>
      <w:proofErr w:type="spellStart"/>
      <w:r>
        <w:t>behaviour</w:t>
      </w:r>
      <w:proofErr w:type="spellEnd"/>
      <w:r>
        <w:t>.</w:t>
      </w:r>
    </w:p>
    <w:p w14:paraId="3D091093" w14:textId="77777777" w:rsidR="0039738C" w:rsidRDefault="0039738C" w:rsidP="0039738C">
      <w:pPr>
        <w:pStyle w:val="ListParagraph"/>
        <w:numPr>
          <w:ilvl w:val="0"/>
          <w:numId w:val="10"/>
        </w:numPr>
      </w:pPr>
      <w:r w:rsidRPr="0039738C">
        <w:t xml:space="preserve">Record management information in relation to </w:t>
      </w:r>
      <w:proofErr w:type="spellStart"/>
      <w:r w:rsidRPr="0039738C">
        <w:t>behaviour</w:t>
      </w:r>
      <w:proofErr w:type="spellEnd"/>
      <w:r w:rsidRPr="0039738C">
        <w:t xml:space="preserve"> and achievement on agreed systems.</w:t>
      </w:r>
    </w:p>
    <w:p w14:paraId="6E69B994" w14:textId="77777777" w:rsidR="0039738C" w:rsidRPr="0039738C" w:rsidRDefault="0039738C" w:rsidP="0039738C">
      <w:pPr>
        <w:pStyle w:val="ListParagraph"/>
        <w:numPr>
          <w:ilvl w:val="0"/>
          <w:numId w:val="10"/>
        </w:numPr>
      </w:pPr>
      <w:r w:rsidRPr="0039738C">
        <w:t>Attend daily briefing and debriefing meetings as well as other staff meetings and team training as directed by the Head Teacher.</w:t>
      </w:r>
    </w:p>
    <w:p w14:paraId="5F943123" w14:textId="1F167954" w:rsidR="0039738C" w:rsidRDefault="0039738C" w:rsidP="0039738C">
      <w:pPr>
        <w:pStyle w:val="ListParagraph"/>
        <w:numPr>
          <w:ilvl w:val="0"/>
          <w:numId w:val="10"/>
        </w:numPr>
      </w:pPr>
      <w:r>
        <w:t>Develop a stimulating and exciting learning environment for students with opportunities for broadening experiences and learning new skills.</w:t>
      </w:r>
    </w:p>
    <w:p w14:paraId="2752B624" w14:textId="7D874543" w:rsidR="0039738C" w:rsidRDefault="0039738C" w:rsidP="0039738C">
      <w:pPr>
        <w:pStyle w:val="ListParagraph"/>
        <w:numPr>
          <w:ilvl w:val="0"/>
          <w:numId w:val="10"/>
        </w:numPr>
      </w:pPr>
      <w:r>
        <w:lastRenderedPageBreak/>
        <w:t>Undertake supervisory duties during unstructured time in line with the team ethos of the school and any other reasonable duties as directed by the Head Teacher.</w:t>
      </w:r>
    </w:p>
    <w:p w14:paraId="5E95E916" w14:textId="0A0EC967" w:rsidR="0039738C" w:rsidRDefault="0039738C" w:rsidP="0039738C">
      <w:pPr>
        <w:pStyle w:val="ListParagraph"/>
        <w:numPr>
          <w:ilvl w:val="0"/>
          <w:numId w:val="10"/>
        </w:numPr>
      </w:pPr>
      <w:r>
        <w:t>Adhere to Team Teach procedures to ensure the health and safety of all pupils and staff.</w:t>
      </w:r>
    </w:p>
    <w:p w14:paraId="20ED14C3" w14:textId="10D42E19" w:rsidR="0039738C" w:rsidRDefault="0039738C" w:rsidP="0039738C">
      <w:pPr>
        <w:pStyle w:val="ListParagraph"/>
        <w:numPr>
          <w:ilvl w:val="0"/>
          <w:numId w:val="10"/>
        </w:numPr>
      </w:pPr>
      <w:r>
        <w:t>To engage with professional development and undertake tasks and responsibilities associated with the training completed.</w:t>
      </w:r>
    </w:p>
    <w:p w14:paraId="05380C12" w14:textId="2B5C3243" w:rsidR="0039738C" w:rsidRDefault="0039738C" w:rsidP="0039738C">
      <w:pPr>
        <w:pStyle w:val="ListParagraph"/>
        <w:numPr>
          <w:ilvl w:val="0"/>
          <w:numId w:val="10"/>
        </w:numPr>
      </w:pPr>
      <w:r>
        <w:t>To abide by the school's policies, including those relating to safeguarding, health and safety and equal opportunities.</w:t>
      </w:r>
    </w:p>
    <w:p w14:paraId="5233B341" w14:textId="77777777" w:rsidR="0039738C" w:rsidRDefault="0039738C" w:rsidP="0039738C">
      <w:pPr>
        <w:pStyle w:val="ListParagraph"/>
        <w:numPr>
          <w:ilvl w:val="0"/>
          <w:numId w:val="10"/>
        </w:numPr>
      </w:pPr>
      <w:r>
        <w:t>To undertake other reasonable duties which are consistent with both the needs of the school and commensurate with the role of the post holder.</w:t>
      </w:r>
    </w:p>
    <w:p w14:paraId="5F253C8D" w14:textId="77777777" w:rsidR="0039738C" w:rsidRDefault="0039738C" w:rsidP="0039738C"/>
    <w:p w14:paraId="14F62999" w14:textId="77777777" w:rsidR="0039738C" w:rsidRDefault="0039738C" w:rsidP="0039738C">
      <w:r>
        <w:t>Person Specification:</w:t>
      </w:r>
    </w:p>
    <w:p w14:paraId="0A381634" w14:textId="0EA1729E" w:rsidR="0039738C" w:rsidRDefault="0039738C" w:rsidP="0039738C"/>
    <w:p w14:paraId="2FDCE496" w14:textId="77777777" w:rsidR="0039738C" w:rsidRDefault="0039738C" w:rsidP="0039738C">
      <w:pPr>
        <w:pStyle w:val="ListParagraph"/>
        <w:numPr>
          <w:ilvl w:val="0"/>
          <w:numId w:val="11"/>
        </w:numPr>
      </w:pPr>
      <w:r>
        <w:t>High level of skill in developing positive, professional relationships with young people which enable escalating situations to be diffused.</w:t>
      </w:r>
    </w:p>
    <w:p w14:paraId="4BA90D8A" w14:textId="62B6CF71" w:rsidR="0039738C" w:rsidRDefault="0039738C" w:rsidP="0039738C">
      <w:pPr>
        <w:pStyle w:val="ListParagraph"/>
        <w:numPr>
          <w:ilvl w:val="0"/>
          <w:numId w:val="11"/>
        </w:numPr>
      </w:pPr>
      <w:r>
        <w:t xml:space="preserve">Confidence in managing challenging </w:t>
      </w:r>
      <w:proofErr w:type="spellStart"/>
      <w:r>
        <w:t>behaviour</w:t>
      </w:r>
      <w:proofErr w:type="spellEnd"/>
      <w:r>
        <w:t xml:space="preserve"> and ability to resolve issues independently, showing initiative in </w:t>
      </w:r>
      <w:proofErr w:type="spellStart"/>
      <w:r>
        <w:t>personalising</w:t>
      </w:r>
      <w:proofErr w:type="spellEnd"/>
      <w:r>
        <w:t xml:space="preserve"> approaches within a framework of agreed strategies which then impact on the </w:t>
      </w:r>
      <w:proofErr w:type="spellStart"/>
      <w:r>
        <w:t>behaviour</w:t>
      </w:r>
      <w:proofErr w:type="spellEnd"/>
      <w:r>
        <w:t xml:space="preserve"> of individual pupils over time.</w:t>
      </w:r>
    </w:p>
    <w:p w14:paraId="6CAFD5E7" w14:textId="77777777" w:rsidR="0039738C" w:rsidRDefault="0039738C" w:rsidP="0039738C">
      <w:pPr>
        <w:pStyle w:val="ListParagraph"/>
        <w:numPr>
          <w:ilvl w:val="0"/>
          <w:numId w:val="11"/>
        </w:numPr>
      </w:pPr>
      <w:r>
        <w:t xml:space="preserve">Knowledge of a range of additional educational needs that may affect the emotional welfare and </w:t>
      </w:r>
      <w:proofErr w:type="spellStart"/>
      <w:r>
        <w:t>behaviour</w:t>
      </w:r>
      <w:proofErr w:type="spellEnd"/>
      <w:r>
        <w:t xml:space="preserve"> of young people and evidence of strategies to overcome these and support inclusion.</w:t>
      </w:r>
    </w:p>
    <w:p w14:paraId="58F41FF0" w14:textId="77777777" w:rsidR="0039738C" w:rsidRDefault="0039738C" w:rsidP="0039738C">
      <w:pPr>
        <w:pStyle w:val="ListParagraph"/>
        <w:numPr>
          <w:ilvl w:val="0"/>
          <w:numId w:val="11"/>
        </w:numPr>
      </w:pPr>
      <w:r>
        <w:t>Proactive approach to situations and ability to develop individual intervention strategies.</w:t>
      </w:r>
    </w:p>
    <w:p w14:paraId="1C5C57AE" w14:textId="77777777" w:rsidR="0039738C" w:rsidRDefault="0039738C" w:rsidP="0039738C">
      <w:pPr>
        <w:pStyle w:val="ListParagraph"/>
        <w:numPr>
          <w:ilvl w:val="0"/>
          <w:numId w:val="11"/>
        </w:numPr>
      </w:pPr>
      <w:r>
        <w:t xml:space="preserve">Confidence in being able to manage small groups of students and deliver </w:t>
      </w:r>
      <w:proofErr w:type="spellStart"/>
      <w:r>
        <w:t>programmes</w:t>
      </w:r>
      <w:proofErr w:type="spellEnd"/>
      <w:r>
        <w:t xml:space="preserve"> independently.</w:t>
      </w:r>
    </w:p>
    <w:p w14:paraId="7B49F5BC" w14:textId="77777777" w:rsidR="0039738C" w:rsidRDefault="0039738C" w:rsidP="0039738C">
      <w:pPr>
        <w:pStyle w:val="ListParagraph"/>
        <w:numPr>
          <w:ilvl w:val="0"/>
          <w:numId w:val="11"/>
        </w:numPr>
      </w:pPr>
      <w:r>
        <w:t xml:space="preserve">Understanding of restorative justice practices/approaches used in a classroom setting or willingness to undertake training </w:t>
      </w:r>
      <w:proofErr w:type="gramStart"/>
      <w:r>
        <w:t>in order to</w:t>
      </w:r>
      <w:proofErr w:type="gramEnd"/>
      <w:r>
        <w:t xml:space="preserve"> adopt this approach.</w:t>
      </w:r>
    </w:p>
    <w:p w14:paraId="66AB06BA" w14:textId="4F087214" w:rsidR="0039738C" w:rsidRDefault="0039738C" w:rsidP="0039738C">
      <w:pPr>
        <w:pStyle w:val="ListParagraph"/>
        <w:numPr>
          <w:ilvl w:val="0"/>
          <w:numId w:val="11"/>
        </w:numPr>
      </w:pPr>
      <w:r>
        <w:t xml:space="preserve">Experience of effective </w:t>
      </w:r>
      <w:r w:rsidR="0030378E">
        <w:t>teamwork</w:t>
      </w:r>
      <w:r>
        <w:t>.</w:t>
      </w:r>
    </w:p>
    <w:p w14:paraId="6C9B06AE" w14:textId="77777777" w:rsidR="0039738C" w:rsidRDefault="0039738C" w:rsidP="0039738C">
      <w:pPr>
        <w:pStyle w:val="ListParagraph"/>
        <w:numPr>
          <w:ilvl w:val="0"/>
          <w:numId w:val="11"/>
        </w:numPr>
      </w:pPr>
      <w:r>
        <w:t>Willingness to be flexible and responsive to individual student’s needs but able to work within the framework of consistent, agreed approaches.</w:t>
      </w:r>
    </w:p>
    <w:p w14:paraId="1967CE2A" w14:textId="77777777" w:rsidR="0039738C" w:rsidRDefault="0039738C" w:rsidP="0039738C">
      <w:pPr>
        <w:pStyle w:val="ListParagraph"/>
        <w:numPr>
          <w:ilvl w:val="0"/>
          <w:numId w:val="11"/>
        </w:numPr>
      </w:pPr>
      <w:r>
        <w:t>Strong personal boundaries in relation to self-management and interaction with others.</w:t>
      </w:r>
    </w:p>
    <w:p w14:paraId="7F866A52" w14:textId="77777777" w:rsidR="0039738C" w:rsidRDefault="0039738C" w:rsidP="0039738C">
      <w:pPr>
        <w:pStyle w:val="ListParagraph"/>
        <w:numPr>
          <w:ilvl w:val="0"/>
          <w:numId w:val="11"/>
        </w:numPr>
      </w:pPr>
      <w:r>
        <w:t xml:space="preserve">Willingness to undertake training in </w:t>
      </w:r>
      <w:proofErr w:type="spellStart"/>
      <w:r>
        <w:t>behaviour</w:t>
      </w:r>
      <w:proofErr w:type="spellEnd"/>
      <w:r>
        <w:t xml:space="preserve"> management including </w:t>
      </w:r>
      <w:r>
        <w:t>PRICE</w:t>
      </w:r>
    </w:p>
    <w:p w14:paraId="5FE7C71B" w14:textId="77777777" w:rsidR="0039738C" w:rsidRDefault="0039738C" w:rsidP="0039738C">
      <w:pPr>
        <w:pStyle w:val="ListParagraph"/>
        <w:numPr>
          <w:ilvl w:val="0"/>
          <w:numId w:val="11"/>
        </w:numPr>
      </w:pPr>
      <w:r>
        <w:t xml:space="preserve">Ability to demonstrate confidence, resilience and perseverance. </w:t>
      </w:r>
    </w:p>
    <w:p w14:paraId="668F396B" w14:textId="77777777" w:rsidR="0039738C" w:rsidRDefault="0039738C" w:rsidP="0039738C">
      <w:pPr>
        <w:pStyle w:val="ListParagraph"/>
        <w:numPr>
          <w:ilvl w:val="0"/>
          <w:numId w:val="11"/>
        </w:numPr>
      </w:pPr>
      <w:r>
        <w:t>Ability to be flexible and cope with changing priorities and demands.</w:t>
      </w:r>
    </w:p>
    <w:p w14:paraId="7A52C0A9" w14:textId="77777777" w:rsidR="0039738C" w:rsidRDefault="0039738C" w:rsidP="0039738C">
      <w:pPr>
        <w:pStyle w:val="ListParagraph"/>
        <w:numPr>
          <w:ilvl w:val="0"/>
          <w:numId w:val="11"/>
        </w:numPr>
      </w:pPr>
      <w:r>
        <w:t>Basic IT skills and willingness to engage in further training and support to be able to use management information systems.</w:t>
      </w:r>
    </w:p>
    <w:p w14:paraId="772BC2BD" w14:textId="74E9634F" w:rsidR="0039738C" w:rsidRDefault="0039738C" w:rsidP="0039738C">
      <w:pPr>
        <w:pStyle w:val="ListParagraph"/>
        <w:numPr>
          <w:ilvl w:val="0"/>
          <w:numId w:val="11"/>
        </w:numPr>
      </w:pPr>
      <w:r>
        <w:t>A firm grasp of the importance of confidentiality and the duties of education professionals in relation to safeguarding concerns.</w:t>
      </w:r>
    </w:p>
    <w:p w14:paraId="17521FA2" w14:textId="2B13C313" w:rsidR="0039738C" w:rsidRPr="0039738C" w:rsidRDefault="0039738C" w:rsidP="0039738C">
      <w:pPr>
        <w:pStyle w:val="ListParagraph"/>
        <w:numPr>
          <w:ilvl w:val="0"/>
          <w:numId w:val="11"/>
        </w:numPr>
      </w:pPr>
      <w:r>
        <w:lastRenderedPageBreak/>
        <w:t xml:space="preserve">A team player with a sense of humor </w:t>
      </w:r>
    </w:p>
    <w:p w14:paraId="43186694" w14:textId="77777777" w:rsidR="0039738C" w:rsidRDefault="0039738C" w:rsidP="0039738C">
      <w:pPr>
        <w:ind w:left="360"/>
      </w:pPr>
    </w:p>
    <w:p w14:paraId="1EBE52D7" w14:textId="0E6504D8" w:rsidR="00AF29D8" w:rsidRDefault="00AF29D8" w:rsidP="0039738C">
      <w:pPr>
        <w:pStyle w:val="ListBullet"/>
        <w:numPr>
          <w:ilvl w:val="0"/>
          <w:numId w:val="0"/>
        </w:numPr>
        <w:ind w:left="360"/>
      </w:pPr>
    </w:p>
    <w:p w14:paraId="6F9DCAEF" w14:textId="120D4E59" w:rsidR="00AF29D8" w:rsidRDefault="00AF29D8" w:rsidP="0030378E">
      <w:pPr>
        <w:pStyle w:val="ListBullet"/>
        <w:numPr>
          <w:ilvl w:val="0"/>
          <w:numId w:val="0"/>
        </w:numPr>
        <w:ind w:left="360"/>
      </w:pPr>
    </w:p>
    <w:sectPr w:rsidR="00AF29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FF595C"/>
    <w:multiLevelType w:val="hybridMultilevel"/>
    <w:tmpl w:val="479A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42C6"/>
    <w:multiLevelType w:val="hybridMultilevel"/>
    <w:tmpl w:val="EE0A8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898043">
    <w:abstractNumId w:val="8"/>
  </w:num>
  <w:num w:numId="2" w16cid:durableId="954366726">
    <w:abstractNumId w:val="6"/>
  </w:num>
  <w:num w:numId="3" w16cid:durableId="1195385461">
    <w:abstractNumId w:val="5"/>
  </w:num>
  <w:num w:numId="4" w16cid:durableId="1871525324">
    <w:abstractNumId w:val="4"/>
  </w:num>
  <w:num w:numId="5" w16cid:durableId="1280063652">
    <w:abstractNumId w:val="7"/>
  </w:num>
  <w:num w:numId="6" w16cid:durableId="1180504382">
    <w:abstractNumId w:val="3"/>
  </w:num>
  <w:num w:numId="7" w16cid:durableId="1619793895">
    <w:abstractNumId w:val="2"/>
  </w:num>
  <w:num w:numId="8" w16cid:durableId="1944419152">
    <w:abstractNumId w:val="1"/>
  </w:num>
  <w:num w:numId="9" w16cid:durableId="1318419684">
    <w:abstractNumId w:val="0"/>
  </w:num>
  <w:num w:numId="10" w16cid:durableId="1269655236">
    <w:abstractNumId w:val="9"/>
  </w:num>
  <w:num w:numId="11" w16cid:durableId="1149591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0378E"/>
    <w:rsid w:val="00326F90"/>
    <w:rsid w:val="0039738C"/>
    <w:rsid w:val="0041263A"/>
    <w:rsid w:val="00AA1D8D"/>
    <w:rsid w:val="00AF29D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68AC9"/>
  <w14:defaultImageDpi w14:val="300"/>
  <w15:docId w15:val="{85C4C39A-100F-4047-B926-9575086D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1">
    <w:name w:val="Table Grid1"/>
    <w:basedOn w:val="TableNormal"/>
    <w:next w:val="TableGrid"/>
    <w:uiPriority w:val="39"/>
    <w:rsid w:val="0039738C"/>
    <w:pPr>
      <w:spacing w:after="0" w:line="240" w:lineRule="auto"/>
    </w:pPr>
    <w:rPr>
      <w:rFonts w:eastAsia="Aptos"/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3656</Characters>
  <Application>Microsoft Office Word</Application>
  <DocSecurity>0</DocSecurity>
  <Lines>91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Catharine Nicholls</cp:lastModifiedBy>
  <cp:revision>2</cp:revision>
  <dcterms:created xsi:type="dcterms:W3CDTF">2025-10-06T09:35:00Z</dcterms:created>
  <dcterms:modified xsi:type="dcterms:W3CDTF">2025-10-06T09:35:00Z</dcterms:modified>
  <cp:category/>
</cp:coreProperties>
</file>