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0E68" w14:textId="28456722" w:rsidR="00821F0A" w:rsidRPr="00227F63" w:rsidRDefault="00821F0A" w:rsidP="00821F0A">
      <w:pPr>
        <w:ind w:left="2880" w:hanging="2880"/>
        <w:jc w:val="right"/>
        <w:rPr>
          <w:rFonts w:eastAsia="Times New Roman" w:cs="Times New Roman"/>
          <w:b/>
          <w:noProof/>
          <w:szCs w:val="20"/>
          <w:lang w:eastAsia="en-GB"/>
        </w:rPr>
      </w:pPr>
    </w:p>
    <w:p w14:paraId="248391B0" w14:textId="77777777" w:rsidR="00821F0A" w:rsidRPr="00227F63" w:rsidRDefault="00821F0A" w:rsidP="00821F0A">
      <w:pPr>
        <w:ind w:left="2880" w:hanging="2880"/>
        <w:jc w:val="right"/>
        <w:rPr>
          <w:rFonts w:eastAsia="Times New Roman" w:cs="Times New Roman"/>
          <w:b/>
          <w:szCs w:val="20"/>
        </w:rPr>
      </w:pPr>
    </w:p>
    <w:p w14:paraId="5886E2A5" w14:textId="77777777" w:rsidR="004C2899" w:rsidRPr="00227F63" w:rsidRDefault="004C2899" w:rsidP="004C2899">
      <w:pPr>
        <w:jc w:val="center"/>
        <w:rPr>
          <w:b/>
        </w:rPr>
      </w:pPr>
      <w:r w:rsidRPr="00227F63">
        <w:rPr>
          <w:b/>
        </w:rPr>
        <w:t>JOB DESCRIPTION</w:t>
      </w:r>
    </w:p>
    <w:p w14:paraId="49B1BD5E" w14:textId="77777777" w:rsidR="004C2899" w:rsidRPr="00227F63" w:rsidRDefault="004C2899" w:rsidP="004C2899">
      <w:pPr>
        <w:tabs>
          <w:tab w:val="left" w:pos="3544"/>
          <w:tab w:val="left" w:pos="5812"/>
        </w:tabs>
        <w:spacing w:line="360" w:lineRule="auto"/>
        <w:jc w:val="both"/>
        <w:rPr>
          <w:rFonts w:eastAsia="Calibri"/>
          <w:b/>
        </w:rPr>
      </w:pPr>
      <w:r w:rsidRPr="00227F63">
        <w:rPr>
          <w:rFonts w:eastAsia="Calibri"/>
          <w:b/>
        </w:rPr>
        <w:tab/>
      </w:r>
    </w:p>
    <w:p w14:paraId="42BA886E" w14:textId="5207AB23" w:rsidR="004C2899" w:rsidRPr="00227F63" w:rsidRDefault="004C2899" w:rsidP="004C2899">
      <w:pPr>
        <w:pStyle w:val="BodyTextIndent"/>
        <w:rPr>
          <w:rFonts w:ascii="Arial" w:hAnsi="Arial" w:cs="Arial"/>
          <w:b/>
          <w:sz w:val="22"/>
          <w:szCs w:val="22"/>
        </w:rPr>
      </w:pPr>
      <w:r w:rsidRPr="00227F63">
        <w:rPr>
          <w:rFonts w:ascii="Arial" w:hAnsi="Arial" w:cs="Arial"/>
          <w:b/>
          <w:sz w:val="22"/>
          <w:szCs w:val="22"/>
        </w:rPr>
        <w:t>Post:</w:t>
      </w:r>
      <w:r w:rsidRPr="00227F63">
        <w:rPr>
          <w:rFonts w:ascii="Arial" w:hAnsi="Arial" w:cs="Arial"/>
          <w:sz w:val="22"/>
          <w:szCs w:val="22"/>
        </w:rPr>
        <w:tab/>
      </w:r>
      <w:r w:rsidR="00883B6F">
        <w:rPr>
          <w:rFonts w:ascii="Arial" w:hAnsi="Arial" w:cs="Arial"/>
          <w:sz w:val="22"/>
          <w:szCs w:val="22"/>
        </w:rPr>
        <w:t>Senior People</w:t>
      </w:r>
      <w:r w:rsidRPr="00227F63">
        <w:rPr>
          <w:rFonts w:ascii="Arial" w:hAnsi="Arial" w:cs="Arial"/>
          <w:sz w:val="22"/>
          <w:szCs w:val="22"/>
        </w:rPr>
        <w:t xml:space="preserve"> Business Partner </w:t>
      </w:r>
    </w:p>
    <w:p w14:paraId="0910B02B" w14:textId="77777777" w:rsidR="004C2899" w:rsidRPr="00227F63" w:rsidRDefault="004C2899" w:rsidP="004C2899">
      <w:pPr>
        <w:pStyle w:val="BodyTextIndent"/>
        <w:rPr>
          <w:rFonts w:ascii="Arial" w:hAnsi="Arial" w:cs="Arial"/>
          <w:b/>
          <w:sz w:val="22"/>
          <w:szCs w:val="22"/>
        </w:rPr>
      </w:pPr>
    </w:p>
    <w:p w14:paraId="60430AAE" w14:textId="63BFAF09" w:rsidR="004C2899" w:rsidRPr="00227F63" w:rsidRDefault="004C2899" w:rsidP="004C2899">
      <w:pPr>
        <w:pStyle w:val="BodyTextIndent"/>
        <w:rPr>
          <w:rFonts w:ascii="Arial" w:hAnsi="Arial" w:cs="Arial"/>
          <w:sz w:val="22"/>
          <w:szCs w:val="22"/>
        </w:rPr>
      </w:pPr>
      <w:r w:rsidRPr="00227F63">
        <w:rPr>
          <w:rFonts w:ascii="Arial" w:hAnsi="Arial" w:cs="Arial"/>
          <w:b/>
          <w:sz w:val="22"/>
          <w:szCs w:val="22"/>
        </w:rPr>
        <w:t>Responsible to:</w:t>
      </w:r>
      <w:r w:rsidRPr="00227F63">
        <w:rPr>
          <w:rFonts w:ascii="Arial" w:hAnsi="Arial" w:cs="Arial"/>
          <w:sz w:val="22"/>
          <w:szCs w:val="22"/>
        </w:rPr>
        <w:tab/>
      </w:r>
      <w:r w:rsidRPr="00227F63">
        <w:rPr>
          <w:rFonts w:ascii="Arial" w:hAnsi="Arial"/>
          <w:sz w:val="22"/>
        </w:rPr>
        <w:t xml:space="preserve">Director of </w:t>
      </w:r>
      <w:r w:rsidR="005A703C" w:rsidRPr="00227F63">
        <w:rPr>
          <w:rFonts w:ascii="Arial" w:hAnsi="Arial"/>
          <w:sz w:val="22"/>
        </w:rPr>
        <w:t>People</w:t>
      </w:r>
      <w:r w:rsidRPr="00227F63">
        <w:rPr>
          <w:rFonts w:ascii="Arial" w:hAnsi="Arial"/>
          <w:sz w:val="22"/>
        </w:rPr>
        <w:t xml:space="preserve"> - Trust</w:t>
      </w:r>
    </w:p>
    <w:p w14:paraId="06FDA3BC" w14:textId="77777777" w:rsidR="004C2899" w:rsidRPr="00227F63" w:rsidRDefault="004C2899" w:rsidP="004C2899">
      <w:pPr>
        <w:pStyle w:val="BodyTextIndent"/>
        <w:rPr>
          <w:rFonts w:ascii="Arial" w:hAnsi="Arial" w:cs="Arial"/>
          <w:sz w:val="22"/>
          <w:szCs w:val="22"/>
        </w:rPr>
      </w:pPr>
    </w:p>
    <w:p w14:paraId="4B7F13B3" w14:textId="77777777" w:rsidR="004C2899" w:rsidRPr="00227F63" w:rsidRDefault="004C2899" w:rsidP="004C2899">
      <w:pPr>
        <w:pStyle w:val="BodyTextIndent"/>
        <w:rPr>
          <w:rFonts w:ascii="Arial" w:hAnsi="Arial" w:cs="Arial"/>
          <w:sz w:val="22"/>
          <w:szCs w:val="22"/>
        </w:rPr>
      </w:pPr>
      <w:r w:rsidRPr="00227F63">
        <w:rPr>
          <w:rFonts w:ascii="Arial" w:hAnsi="Arial" w:cs="Arial"/>
          <w:b/>
          <w:sz w:val="22"/>
          <w:szCs w:val="22"/>
        </w:rPr>
        <w:t>Hours:</w:t>
      </w:r>
      <w:r w:rsidRPr="00227F63">
        <w:rPr>
          <w:rFonts w:ascii="Arial" w:hAnsi="Arial" w:cs="Arial"/>
          <w:sz w:val="22"/>
          <w:szCs w:val="22"/>
        </w:rPr>
        <w:tab/>
        <w:t xml:space="preserve">37 </w:t>
      </w:r>
    </w:p>
    <w:p w14:paraId="6523A0E7" w14:textId="77777777" w:rsidR="004C2899" w:rsidRPr="00227F63" w:rsidRDefault="004C2899" w:rsidP="004C2899">
      <w:pPr>
        <w:rPr>
          <w:rFonts w:eastAsia="Calibri"/>
        </w:rPr>
      </w:pPr>
    </w:p>
    <w:p w14:paraId="213D1238" w14:textId="77777777" w:rsidR="004C2899" w:rsidRPr="00227F63" w:rsidRDefault="004C2899" w:rsidP="004C2899">
      <w:pPr>
        <w:ind w:left="2880" w:hanging="2880"/>
        <w:rPr>
          <w:rFonts w:eastAsia="Calibri"/>
        </w:rPr>
      </w:pPr>
    </w:p>
    <w:p w14:paraId="3EF0BB25" w14:textId="77777777" w:rsidR="004C2899" w:rsidRPr="00227F63" w:rsidRDefault="004C2899" w:rsidP="004C2899">
      <w:pPr>
        <w:ind w:left="2880" w:hanging="2880"/>
        <w:rPr>
          <w:rFonts w:eastAsia="Calibri"/>
        </w:rPr>
      </w:pPr>
    </w:p>
    <w:p w14:paraId="34485B40" w14:textId="77777777" w:rsidR="004C2899" w:rsidRPr="00227F63" w:rsidRDefault="004C2899" w:rsidP="004C2899">
      <w:pPr>
        <w:jc w:val="both"/>
        <w:rPr>
          <w:b/>
        </w:rPr>
      </w:pPr>
    </w:p>
    <w:p w14:paraId="56E173CD" w14:textId="77777777" w:rsidR="004C2899" w:rsidRPr="00227F63" w:rsidRDefault="004C2899" w:rsidP="004C2899">
      <w:pPr>
        <w:jc w:val="both"/>
        <w:rPr>
          <w:rFonts w:eastAsia="Calibri"/>
          <w:i/>
          <w:u w:val="single"/>
        </w:rPr>
      </w:pPr>
      <w:r w:rsidRPr="00227F63">
        <w:rPr>
          <w:b/>
        </w:rPr>
        <w:t>Primary Job</w:t>
      </w:r>
      <w:r w:rsidRPr="00227F63">
        <w:rPr>
          <w:rFonts w:eastAsia="Calibri"/>
          <w:b/>
        </w:rPr>
        <w:t xml:space="preserve"> Purpose:</w:t>
      </w:r>
    </w:p>
    <w:p w14:paraId="2224593D" w14:textId="77777777" w:rsidR="004C2899" w:rsidRPr="00227F63" w:rsidRDefault="004C2899" w:rsidP="004C2899">
      <w:pPr>
        <w:jc w:val="both"/>
        <w:rPr>
          <w:rFonts w:eastAsia="Calibri"/>
        </w:rPr>
      </w:pPr>
    </w:p>
    <w:p w14:paraId="678043DD" w14:textId="352FB7FC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rPr>
          <w:rFonts w:eastAsia="Calibri"/>
        </w:rPr>
        <w:t xml:space="preserve">To deliver an excellent </w:t>
      </w:r>
      <w:r w:rsidR="00227F63" w:rsidRPr="00227F63">
        <w:rPr>
          <w:rFonts w:eastAsia="Calibri"/>
        </w:rPr>
        <w:t>PEOPLE</w:t>
      </w:r>
      <w:r w:rsidRPr="00227F63">
        <w:rPr>
          <w:rFonts w:eastAsia="Calibri"/>
        </w:rPr>
        <w:t xml:space="preserve"> service to all of </w:t>
      </w:r>
      <w:r w:rsidR="00B23A0C" w:rsidRPr="00227F63">
        <w:rPr>
          <w:rFonts w:eastAsia="Calibri"/>
        </w:rPr>
        <w:t>London South East Academies Trust</w:t>
      </w:r>
      <w:r w:rsidRPr="00227F63">
        <w:rPr>
          <w:rFonts w:eastAsia="Calibri"/>
        </w:rPr>
        <w:t xml:space="preserve"> stakeholders, with particular attention to customer service, timely and accurate information</w:t>
      </w:r>
      <w:r w:rsidR="00B23A0C" w:rsidRPr="00227F63">
        <w:rPr>
          <w:rFonts w:eastAsia="Calibri"/>
        </w:rPr>
        <w:t>.</w:t>
      </w:r>
    </w:p>
    <w:p w14:paraId="3EB852CC" w14:textId="77777777" w:rsidR="004C2899" w:rsidRPr="00227F63" w:rsidRDefault="004C2899" w:rsidP="004C2899">
      <w:pPr>
        <w:jc w:val="both"/>
        <w:rPr>
          <w:rFonts w:eastAsia="Calibri"/>
        </w:rPr>
      </w:pPr>
    </w:p>
    <w:p w14:paraId="404D29F6" w14:textId="6A099C48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rPr>
          <w:rFonts w:eastAsia="Calibri"/>
        </w:rPr>
        <w:t>To provide professional advice and support to</w:t>
      </w:r>
      <w:r w:rsidR="00B23A0C" w:rsidRPr="00227F63">
        <w:rPr>
          <w:rFonts w:eastAsia="Calibri"/>
        </w:rPr>
        <w:t xml:space="preserve"> line managers, Head of Schools/Headteachers, Deputy CEO Academies Trust </w:t>
      </w:r>
      <w:r w:rsidRPr="00227F63">
        <w:rPr>
          <w:rFonts w:eastAsia="Calibri"/>
        </w:rPr>
        <w:t xml:space="preserve">and other staff, covering a full range of the employee life cycle including – recruitment and selection, inductions, performance management, </w:t>
      </w:r>
      <w:r w:rsidR="00227F63" w:rsidRPr="00227F63">
        <w:rPr>
          <w:rFonts w:eastAsia="Calibri"/>
        </w:rPr>
        <w:t>PEOPLE</w:t>
      </w:r>
      <w:r w:rsidRPr="00227F63">
        <w:rPr>
          <w:rFonts w:eastAsia="Calibri"/>
        </w:rPr>
        <w:t xml:space="preserve">/Employee Relations casework e.g. </w:t>
      </w:r>
      <w:r w:rsidR="00227F63" w:rsidRPr="00227F63">
        <w:rPr>
          <w:rFonts w:eastAsia="Calibri"/>
        </w:rPr>
        <w:t>Grievances</w:t>
      </w:r>
      <w:r w:rsidRPr="00227F63">
        <w:rPr>
          <w:rFonts w:eastAsia="Calibri"/>
        </w:rPr>
        <w:t xml:space="preserve">, disciplinaries, sickness absence etc. </w:t>
      </w:r>
      <w:r w:rsidR="00227F63" w:rsidRPr="00227F63">
        <w:rPr>
          <w:rFonts w:eastAsia="Calibri"/>
        </w:rPr>
        <w:t xml:space="preserve">Across </w:t>
      </w:r>
      <w:r w:rsidRPr="00227F63">
        <w:rPr>
          <w:rFonts w:eastAsia="Calibri"/>
        </w:rPr>
        <w:t xml:space="preserve">designated responsibility areas. </w:t>
      </w:r>
    </w:p>
    <w:p w14:paraId="6B4F91A4" w14:textId="77777777" w:rsidR="004C2899" w:rsidRPr="00227F63" w:rsidRDefault="004C2899" w:rsidP="004C2899">
      <w:pPr>
        <w:pStyle w:val="ListParagraph"/>
        <w:ind w:left="360"/>
        <w:jc w:val="both"/>
        <w:rPr>
          <w:rFonts w:eastAsia="Calibri"/>
        </w:rPr>
      </w:pPr>
    </w:p>
    <w:p w14:paraId="66932129" w14:textId="6332F814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rPr>
          <w:rFonts w:eastAsia="Calibri"/>
        </w:rPr>
        <w:t xml:space="preserve">To manage the </w:t>
      </w:r>
      <w:r w:rsidR="00227F63" w:rsidRPr="00227F63">
        <w:rPr>
          <w:rFonts w:eastAsia="Calibri"/>
        </w:rPr>
        <w:t>PEOPLE</w:t>
      </w:r>
      <w:r w:rsidRPr="00227F63">
        <w:rPr>
          <w:rFonts w:eastAsia="Calibri"/>
        </w:rPr>
        <w:t xml:space="preserve">/ER case list actively and accurately recording progress against each case being managed within the </w:t>
      </w:r>
      <w:r w:rsidR="00227F63" w:rsidRPr="00227F63">
        <w:rPr>
          <w:rFonts w:eastAsia="Calibri"/>
        </w:rPr>
        <w:t>PEOPLE</w:t>
      </w:r>
      <w:r w:rsidRPr="00227F63">
        <w:rPr>
          <w:rFonts w:eastAsia="Calibri"/>
        </w:rPr>
        <w:t xml:space="preserve"> team.</w:t>
      </w:r>
    </w:p>
    <w:p w14:paraId="356C00FB" w14:textId="77777777" w:rsidR="004C2899" w:rsidRPr="00227F63" w:rsidRDefault="004C2899" w:rsidP="004C2899">
      <w:pPr>
        <w:jc w:val="both"/>
        <w:rPr>
          <w:rFonts w:eastAsia="Calibri"/>
        </w:rPr>
      </w:pPr>
    </w:p>
    <w:p w14:paraId="0B6E63EB" w14:textId="628B3EB1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rPr>
          <w:rFonts w:eastAsia="Calibri"/>
        </w:rPr>
        <w:t xml:space="preserve">To ensure the fair and consistent application of Trust policies and procedures based upon up-to-date employment legislation and best practice </w:t>
      </w:r>
      <w:r w:rsidR="00227F63" w:rsidRPr="00227F63">
        <w:rPr>
          <w:rFonts w:eastAsia="Calibri"/>
        </w:rPr>
        <w:t>PEOPLE</w:t>
      </w:r>
      <w:r w:rsidRPr="00227F63">
        <w:rPr>
          <w:rFonts w:eastAsia="Calibri"/>
        </w:rPr>
        <w:t xml:space="preserve"> principles by actively coaching </w:t>
      </w:r>
      <w:r w:rsidR="00B23A0C" w:rsidRPr="00227F63">
        <w:rPr>
          <w:rFonts w:eastAsia="Calibri"/>
        </w:rPr>
        <w:t xml:space="preserve">line </w:t>
      </w:r>
      <w:r w:rsidRPr="00227F63">
        <w:rPr>
          <w:rFonts w:eastAsia="Calibri"/>
        </w:rPr>
        <w:t xml:space="preserve">managers and attending </w:t>
      </w:r>
      <w:r w:rsidR="00B23A0C" w:rsidRPr="00227F63">
        <w:rPr>
          <w:rFonts w:eastAsia="Calibri"/>
        </w:rPr>
        <w:t xml:space="preserve">any Head of School/Headteacher meetings </w:t>
      </w:r>
      <w:r w:rsidRPr="00227F63">
        <w:rPr>
          <w:rFonts w:eastAsia="Calibri"/>
        </w:rPr>
        <w:t xml:space="preserve">to provide a proactive </w:t>
      </w:r>
      <w:r w:rsidR="00227F63" w:rsidRPr="00227F63">
        <w:rPr>
          <w:rFonts w:eastAsia="Calibri"/>
        </w:rPr>
        <w:t>PEOPLE</w:t>
      </w:r>
      <w:r w:rsidRPr="00227F63">
        <w:rPr>
          <w:rFonts w:eastAsia="Calibri"/>
        </w:rPr>
        <w:t>BP service.</w:t>
      </w:r>
    </w:p>
    <w:p w14:paraId="24FBF3D5" w14:textId="77777777" w:rsidR="004C2899" w:rsidRPr="00227F63" w:rsidRDefault="004C2899" w:rsidP="004C2899">
      <w:pPr>
        <w:jc w:val="both"/>
        <w:rPr>
          <w:rFonts w:eastAsia="Calibri"/>
        </w:rPr>
      </w:pPr>
    </w:p>
    <w:p w14:paraId="70C5F477" w14:textId="3589FA97" w:rsidR="004C2899" w:rsidRPr="00227F63" w:rsidRDefault="004C2899" w:rsidP="004C2899">
      <w:pPr>
        <w:pStyle w:val="ListParagraph"/>
        <w:numPr>
          <w:ilvl w:val="0"/>
          <w:numId w:val="5"/>
        </w:numPr>
        <w:ind w:left="426" w:hanging="426"/>
        <w:jc w:val="both"/>
        <w:rPr>
          <w:rFonts w:eastAsia="Calibri"/>
        </w:rPr>
      </w:pPr>
      <w:r w:rsidRPr="00227F63">
        <w:rPr>
          <w:rFonts w:eastAsia="Calibri"/>
        </w:rPr>
        <w:t xml:space="preserve">To act as </w:t>
      </w:r>
      <w:r w:rsidR="00227F63" w:rsidRPr="00227F63">
        <w:rPr>
          <w:rFonts w:eastAsia="Calibri"/>
        </w:rPr>
        <w:t>PEOPLE</w:t>
      </w:r>
      <w:r w:rsidRPr="00227F63">
        <w:rPr>
          <w:rFonts w:eastAsia="Calibri"/>
        </w:rPr>
        <w:t xml:space="preserve"> support/adviser across designated responsibility areas in relation to all aspects of the employee lifecycle, including organisational change initiatives e.g. </w:t>
      </w:r>
      <w:r w:rsidR="00227F63" w:rsidRPr="00227F63">
        <w:rPr>
          <w:rFonts w:eastAsia="Calibri"/>
        </w:rPr>
        <w:t>Team</w:t>
      </w:r>
      <w:r w:rsidRPr="00227F63">
        <w:rPr>
          <w:rFonts w:eastAsia="Calibri"/>
        </w:rPr>
        <w:t>/department restructures, TUPE transfers, Outsourcing arrangements etc.</w:t>
      </w:r>
    </w:p>
    <w:p w14:paraId="75405B02" w14:textId="77777777" w:rsidR="004C2899" w:rsidRPr="00227F63" w:rsidRDefault="004C2899" w:rsidP="004C2899">
      <w:pPr>
        <w:pStyle w:val="ListParagraph"/>
        <w:rPr>
          <w:rFonts w:eastAsia="Calibri"/>
        </w:rPr>
      </w:pPr>
    </w:p>
    <w:p w14:paraId="40F05D94" w14:textId="6918DEAF" w:rsidR="004C2899" w:rsidRPr="00227F63" w:rsidRDefault="004C2899" w:rsidP="004C2899">
      <w:pPr>
        <w:pStyle w:val="ListParagraph"/>
        <w:numPr>
          <w:ilvl w:val="0"/>
          <w:numId w:val="5"/>
        </w:numPr>
        <w:ind w:left="426" w:hanging="426"/>
        <w:jc w:val="both"/>
        <w:rPr>
          <w:rFonts w:eastAsia="Calibri"/>
        </w:rPr>
      </w:pPr>
      <w:r w:rsidRPr="00227F63">
        <w:rPr>
          <w:rFonts w:eastAsia="Calibri"/>
        </w:rPr>
        <w:t xml:space="preserve">To provide professional advice and support to managers in relation to the Trust’s Performance Management process covering Induction, Appraisals, Probation processes, Competencies and Performance Improvement Plans. </w:t>
      </w:r>
    </w:p>
    <w:p w14:paraId="6042C85C" w14:textId="77777777" w:rsidR="004C2899" w:rsidRPr="00227F63" w:rsidRDefault="004C2899" w:rsidP="004C2899">
      <w:pPr>
        <w:pStyle w:val="ListParagraph"/>
        <w:rPr>
          <w:rFonts w:eastAsia="Calibri"/>
        </w:rPr>
      </w:pPr>
    </w:p>
    <w:p w14:paraId="7D0D6A34" w14:textId="26F746E2" w:rsidR="004C2899" w:rsidRPr="00227F63" w:rsidRDefault="004C2899" w:rsidP="004C2899">
      <w:pPr>
        <w:pStyle w:val="ListParagraph"/>
        <w:numPr>
          <w:ilvl w:val="0"/>
          <w:numId w:val="5"/>
        </w:numPr>
        <w:ind w:left="426" w:hanging="426"/>
        <w:jc w:val="both"/>
        <w:rPr>
          <w:rFonts w:eastAsia="Calibri"/>
        </w:rPr>
      </w:pPr>
      <w:r w:rsidRPr="00227F63">
        <w:rPr>
          <w:rFonts w:eastAsia="Calibri"/>
        </w:rPr>
        <w:t xml:space="preserve">Support the recruitment process within areas of responsibility as well as supporting Trust-wide recruitment initiatives e.g. </w:t>
      </w:r>
      <w:r w:rsidR="00227F63" w:rsidRPr="00227F63">
        <w:rPr>
          <w:rFonts w:eastAsia="Calibri"/>
        </w:rPr>
        <w:t xml:space="preserve">Recruitment </w:t>
      </w:r>
      <w:r w:rsidRPr="00227F63">
        <w:rPr>
          <w:rFonts w:eastAsia="Calibri"/>
        </w:rPr>
        <w:t>fairs.</w:t>
      </w:r>
    </w:p>
    <w:p w14:paraId="06B0459B" w14:textId="77777777" w:rsidR="004C2899" w:rsidRPr="00227F63" w:rsidRDefault="004C2899" w:rsidP="004C2899">
      <w:pPr>
        <w:pStyle w:val="ListParagraph"/>
        <w:rPr>
          <w:rFonts w:eastAsia="Calibri"/>
        </w:rPr>
      </w:pPr>
    </w:p>
    <w:p w14:paraId="336AF066" w14:textId="66CF277B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rPr>
          <w:rFonts w:eastAsia="Calibri"/>
        </w:rPr>
        <w:t xml:space="preserve">To support the achievement of applicable </w:t>
      </w:r>
      <w:r w:rsidR="00227F63" w:rsidRPr="00227F63">
        <w:rPr>
          <w:rFonts w:eastAsia="Calibri"/>
        </w:rPr>
        <w:t>PEOPLE</w:t>
      </w:r>
      <w:r w:rsidRPr="00227F63">
        <w:rPr>
          <w:rFonts w:eastAsia="Calibri"/>
        </w:rPr>
        <w:t xml:space="preserve"> department targets as identified in the </w:t>
      </w:r>
      <w:r w:rsidR="00227F63" w:rsidRPr="00227F63">
        <w:rPr>
          <w:rFonts w:eastAsia="Calibri"/>
        </w:rPr>
        <w:t>PEOPLE</w:t>
      </w:r>
      <w:r w:rsidRPr="00227F63">
        <w:rPr>
          <w:rFonts w:eastAsia="Calibri"/>
        </w:rPr>
        <w:t xml:space="preserve"> Business/ Strategic Plan.</w:t>
      </w:r>
    </w:p>
    <w:p w14:paraId="28954F86" w14:textId="77777777" w:rsidR="004C2899" w:rsidRPr="00227F63" w:rsidRDefault="004C2899" w:rsidP="004C2899">
      <w:pPr>
        <w:pStyle w:val="ListParagraph"/>
        <w:rPr>
          <w:rFonts w:eastAsia="Arial"/>
        </w:rPr>
      </w:pPr>
    </w:p>
    <w:p w14:paraId="031892B0" w14:textId="5EC38924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rPr>
          <w:rFonts w:eastAsia="Arial"/>
        </w:rPr>
        <w:t xml:space="preserve">Providing guidance to </w:t>
      </w:r>
      <w:r w:rsidR="00AA209E" w:rsidRPr="00227F63">
        <w:rPr>
          <w:rFonts w:eastAsia="Arial"/>
        </w:rPr>
        <w:t>Schools</w:t>
      </w:r>
      <w:r w:rsidRPr="00227F63">
        <w:rPr>
          <w:rFonts w:eastAsia="Arial"/>
        </w:rPr>
        <w:t xml:space="preserve"> in </w:t>
      </w:r>
      <w:r w:rsidR="00227F63" w:rsidRPr="00227F63">
        <w:rPr>
          <w:rFonts w:eastAsia="Arial"/>
        </w:rPr>
        <w:t>PEOPLE</w:t>
      </w:r>
      <w:r w:rsidRPr="00227F63">
        <w:rPr>
          <w:rFonts w:eastAsia="Arial"/>
        </w:rPr>
        <w:t xml:space="preserve"> matters so that their awareness of quality benchmarks and best practice informs their decisions to improve on their current performance against best practice standards.</w:t>
      </w:r>
    </w:p>
    <w:p w14:paraId="60C01698" w14:textId="77777777" w:rsidR="004C2899" w:rsidRPr="00227F63" w:rsidRDefault="004C2899" w:rsidP="004C2899">
      <w:pPr>
        <w:pStyle w:val="ListParagraph"/>
        <w:rPr>
          <w:rFonts w:eastAsia="Arial"/>
        </w:rPr>
      </w:pPr>
    </w:p>
    <w:p w14:paraId="442FA8F3" w14:textId="202BE5FF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rPr>
          <w:rFonts w:eastAsia="Arial"/>
        </w:rPr>
        <w:lastRenderedPageBreak/>
        <w:t xml:space="preserve">Working collaboratively with </w:t>
      </w:r>
      <w:r w:rsidR="00AA209E" w:rsidRPr="00227F63">
        <w:rPr>
          <w:rFonts w:eastAsia="Arial"/>
        </w:rPr>
        <w:t xml:space="preserve">Head of Schools/Headteachers and Deputy CEO Academies Trust </w:t>
      </w:r>
      <w:r w:rsidRPr="00227F63">
        <w:rPr>
          <w:rFonts w:eastAsia="Arial"/>
        </w:rPr>
        <w:t xml:space="preserve">to achieve solutions and ensure the core </w:t>
      </w:r>
      <w:r w:rsidR="00227F63" w:rsidRPr="00227F63">
        <w:rPr>
          <w:rFonts w:eastAsia="Arial"/>
        </w:rPr>
        <w:t>PEOPLE</w:t>
      </w:r>
      <w:r w:rsidRPr="00227F63">
        <w:rPr>
          <w:rFonts w:eastAsia="Arial"/>
        </w:rPr>
        <w:t xml:space="preserve"> function adds value to the Trust it serves.</w:t>
      </w:r>
    </w:p>
    <w:p w14:paraId="73715A0D" w14:textId="77777777" w:rsidR="004C2899" w:rsidRPr="00227F63" w:rsidRDefault="004C2899" w:rsidP="004C2899">
      <w:pPr>
        <w:pStyle w:val="ListParagraph"/>
        <w:rPr>
          <w:rFonts w:eastAsia="Arial"/>
        </w:rPr>
      </w:pPr>
    </w:p>
    <w:p w14:paraId="5E989484" w14:textId="7E07D792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rPr>
          <w:rFonts w:eastAsia="Arial"/>
        </w:rPr>
        <w:t>Building and maintaining effective relationships with the</w:t>
      </w:r>
      <w:r w:rsidRPr="00227F63">
        <w:rPr>
          <w:rFonts w:eastAsia="Calibri"/>
        </w:rPr>
        <w:t xml:space="preserve"> </w:t>
      </w:r>
      <w:r w:rsidR="00AA209E" w:rsidRPr="00227F63">
        <w:rPr>
          <w:rFonts w:eastAsia="Calibri"/>
        </w:rPr>
        <w:t>Head of Schools/Headteachers</w:t>
      </w:r>
      <w:r w:rsidRPr="00227F63">
        <w:rPr>
          <w:rFonts w:eastAsia="Arial"/>
        </w:rPr>
        <w:t>,</w:t>
      </w:r>
      <w:r w:rsidR="00AA209E" w:rsidRPr="00227F63">
        <w:rPr>
          <w:rFonts w:eastAsia="Arial"/>
        </w:rPr>
        <w:t xml:space="preserve"> Deputy CEO Academies Trust, line managers, </w:t>
      </w:r>
      <w:r w:rsidRPr="00227F63">
        <w:rPr>
          <w:rFonts w:eastAsia="Arial"/>
        </w:rPr>
        <w:t>employees, trade union and employee representatives, and external parties and suppliers.</w:t>
      </w:r>
    </w:p>
    <w:p w14:paraId="1E866618" w14:textId="77777777" w:rsidR="004C2899" w:rsidRPr="00227F63" w:rsidRDefault="004C2899" w:rsidP="004C2899">
      <w:pPr>
        <w:pStyle w:val="ListParagraph"/>
        <w:rPr>
          <w:rFonts w:eastAsia="Arial"/>
        </w:rPr>
      </w:pPr>
    </w:p>
    <w:p w14:paraId="25076DE7" w14:textId="77777777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rPr>
          <w:rFonts w:eastAsia="Arial"/>
        </w:rPr>
        <w:t>To update and write policies and procedures.</w:t>
      </w:r>
    </w:p>
    <w:p w14:paraId="290FFFD3" w14:textId="77777777" w:rsidR="004C2899" w:rsidRPr="00227F63" w:rsidRDefault="004C2899" w:rsidP="004C2899">
      <w:pPr>
        <w:pStyle w:val="ListParagraph"/>
        <w:rPr>
          <w:rFonts w:eastAsia="Calibri"/>
        </w:rPr>
      </w:pPr>
    </w:p>
    <w:p w14:paraId="65D61160" w14:textId="106C7DDE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rPr>
          <w:rFonts w:eastAsia="Calibri"/>
        </w:rPr>
        <w:t xml:space="preserve">To ensure </w:t>
      </w:r>
      <w:r w:rsidR="00AA209E" w:rsidRPr="00227F63">
        <w:rPr>
          <w:rFonts w:eastAsia="Calibri"/>
        </w:rPr>
        <w:t>Head of Schools/Headteachers, Deputy CEO Academies Trust</w:t>
      </w:r>
      <w:r w:rsidRPr="00227F63">
        <w:rPr>
          <w:rFonts w:eastAsia="Calibri"/>
        </w:rPr>
        <w:t xml:space="preserve"> and Staff are appraised of legislative and policy requirements concerning the full range of </w:t>
      </w:r>
      <w:r w:rsidR="00227F63" w:rsidRPr="00227F63">
        <w:rPr>
          <w:rFonts w:eastAsia="Calibri"/>
        </w:rPr>
        <w:t>PEOPLE</w:t>
      </w:r>
      <w:r w:rsidRPr="00227F63">
        <w:rPr>
          <w:rFonts w:eastAsia="Calibri"/>
        </w:rPr>
        <w:t xml:space="preserve"> services including organisation design, performance appraisals, promotions, job evaluation, recruitment, occupational health and flexible working. </w:t>
      </w:r>
    </w:p>
    <w:p w14:paraId="606573E7" w14:textId="77777777" w:rsidR="004C2899" w:rsidRPr="00227F63" w:rsidRDefault="004C2899" w:rsidP="004C2899">
      <w:pPr>
        <w:pStyle w:val="ListParagraph"/>
        <w:rPr>
          <w:rFonts w:eastAsia="Arial"/>
        </w:rPr>
      </w:pPr>
    </w:p>
    <w:p w14:paraId="2F1C5191" w14:textId="70FF3896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rPr>
          <w:rFonts w:eastAsia="Arial"/>
        </w:rPr>
        <w:t xml:space="preserve">Providing high quality advice and information to </w:t>
      </w:r>
      <w:r w:rsidR="00AA209E" w:rsidRPr="00227F63">
        <w:rPr>
          <w:rFonts w:eastAsia="Calibri"/>
        </w:rPr>
        <w:t xml:space="preserve">Schools/Headteachers, Deputy CEO Academies Trust and line managers </w:t>
      </w:r>
      <w:r w:rsidRPr="00227F63">
        <w:rPr>
          <w:rFonts w:eastAsia="Arial"/>
        </w:rPr>
        <w:t xml:space="preserve">on all areas of people management in a timely and consistent manner to support their effective delivery of the curriculum and business objectives. </w:t>
      </w:r>
    </w:p>
    <w:p w14:paraId="6C71E9AF" w14:textId="77777777" w:rsidR="004C2899" w:rsidRPr="00227F63" w:rsidRDefault="004C2899" w:rsidP="004C2899">
      <w:pPr>
        <w:pStyle w:val="ListParagraph"/>
      </w:pPr>
    </w:p>
    <w:p w14:paraId="691EDFC0" w14:textId="65ACEA7B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t>Contributing to projects and tasks requiring a people management input and leading or contributing to inter-</w:t>
      </w:r>
      <w:r w:rsidR="00AA209E" w:rsidRPr="00227F63">
        <w:t>school</w:t>
      </w:r>
      <w:r w:rsidRPr="00227F63">
        <w:t xml:space="preserve"> projects and working groups as required.</w:t>
      </w:r>
    </w:p>
    <w:p w14:paraId="607AA848" w14:textId="77777777" w:rsidR="004C2899" w:rsidRPr="00227F63" w:rsidRDefault="004C2899" w:rsidP="004C2899">
      <w:pPr>
        <w:pStyle w:val="ListParagraph"/>
      </w:pPr>
    </w:p>
    <w:p w14:paraId="5C96C2B2" w14:textId="77777777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t>Design training and run workshops/briefings on people management issues, recruitment, new policies, and projects as required.</w:t>
      </w:r>
    </w:p>
    <w:p w14:paraId="1EB82020" w14:textId="77777777" w:rsidR="004C2899" w:rsidRPr="00227F63" w:rsidRDefault="004C2899" w:rsidP="004C2899">
      <w:pPr>
        <w:pStyle w:val="ListParagraph"/>
      </w:pPr>
    </w:p>
    <w:p w14:paraId="79FDBD04" w14:textId="22391FB4" w:rsidR="004C2899" w:rsidRPr="00227F63" w:rsidRDefault="004C2899" w:rsidP="00AA209E">
      <w:pPr>
        <w:pStyle w:val="ListParagraph"/>
        <w:numPr>
          <w:ilvl w:val="0"/>
          <w:numId w:val="5"/>
        </w:numPr>
        <w:ind w:left="360"/>
        <w:jc w:val="both"/>
      </w:pPr>
      <w:r w:rsidRPr="00227F63">
        <w:t xml:space="preserve">To obtain information/data and carry out research for preparation of reports/projects as required for </w:t>
      </w:r>
      <w:r w:rsidR="00AA209E" w:rsidRPr="00227F63">
        <w:rPr>
          <w:rFonts w:eastAsia="Calibri"/>
        </w:rPr>
        <w:t>Schools/Headteachers, Deputy CEO Academies Trust and line managers.</w:t>
      </w:r>
    </w:p>
    <w:p w14:paraId="048203BA" w14:textId="77777777" w:rsidR="00AA209E" w:rsidRPr="00227F63" w:rsidRDefault="00AA209E" w:rsidP="00AA209E">
      <w:pPr>
        <w:jc w:val="both"/>
      </w:pPr>
    </w:p>
    <w:p w14:paraId="16493BB1" w14:textId="0D3723DF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t xml:space="preserve">To provide </w:t>
      </w:r>
      <w:r w:rsidR="00227F63" w:rsidRPr="00227F63">
        <w:t>PEOPLE</w:t>
      </w:r>
      <w:r w:rsidRPr="00227F63">
        <w:t xml:space="preserve"> metrics, analytical information and write reports using data sources.</w:t>
      </w:r>
    </w:p>
    <w:p w14:paraId="1283A4E2" w14:textId="77777777" w:rsidR="004C2899" w:rsidRPr="00227F63" w:rsidRDefault="004C2899" w:rsidP="004C2899">
      <w:pPr>
        <w:pStyle w:val="ListParagraph"/>
      </w:pPr>
    </w:p>
    <w:p w14:paraId="5F5932B0" w14:textId="77777777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t>To provide workforce reports.</w:t>
      </w:r>
    </w:p>
    <w:p w14:paraId="7BFA79CD" w14:textId="77777777" w:rsidR="004C2899" w:rsidRPr="00227F63" w:rsidRDefault="004C2899" w:rsidP="004C2899">
      <w:pPr>
        <w:pStyle w:val="ListParagraph"/>
        <w:numPr>
          <w:ilvl w:val="0"/>
          <w:numId w:val="5"/>
        </w:numPr>
        <w:ind w:left="360"/>
        <w:jc w:val="both"/>
        <w:rPr>
          <w:rFonts w:eastAsia="Calibri"/>
        </w:rPr>
      </w:pPr>
      <w:r w:rsidRPr="00227F63">
        <w:br w:type="page"/>
      </w:r>
    </w:p>
    <w:p w14:paraId="531FB4F1" w14:textId="77777777" w:rsidR="004C2899" w:rsidRPr="00227F63" w:rsidRDefault="004C2899" w:rsidP="004C2899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227F63">
        <w:rPr>
          <w:rFonts w:ascii="Arial" w:hAnsi="Arial" w:cs="Arial"/>
          <w:sz w:val="22"/>
          <w:szCs w:val="22"/>
        </w:rPr>
        <w:lastRenderedPageBreak/>
        <w:t>Significant Contacts and Relationships:</w:t>
      </w:r>
    </w:p>
    <w:p w14:paraId="026D6AFB" w14:textId="77777777" w:rsidR="004C2899" w:rsidRPr="00227F63" w:rsidRDefault="004C2899" w:rsidP="004C2899">
      <w:pPr>
        <w:jc w:val="both"/>
      </w:pPr>
    </w:p>
    <w:p w14:paraId="3AADC21A" w14:textId="5FCD58E4" w:rsidR="004C2899" w:rsidRPr="00227F63" w:rsidRDefault="004C2899" w:rsidP="004C2899">
      <w:pPr>
        <w:pStyle w:val="Header"/>
        <w:numPr>
          <w:ilvl w:val="0"/>
          <w:numId w:val="4"/>
        </w:numPr>
        <w:jc w:val="both"/>
      </w:pPr>
      <w:r w:rsidRPr="00227F63">
        <w:t xml:space="preserve">Director of </w:t>
      </w:r>
      <w:r w:rsidR="005A703C" w:rsidRPr="00227F63">
        <w:t>People</w:t>
      </w:r>
      <w:r w:rsidRPr="00227F63">
        <w:t xml:space="preserve"> - Trust (as line manager)</w:t>
      </w:r>
    </w:p>
    <w:p w14:paraId="36FC2BA7" w14:textId="77777777" w:rsidR="004C2899" w:rsidRPr="00227F63" w:rsidRDefault="004C2899" w:rsidP="004C2899">
      <w:pPr>
        <w:pStyle w:val="Header"/>
        <w:numPr>
          <w:ilvl w:val="0"/>
          <w:numId w:val="4"/>
        </w:numPr>
        <w:jc w:val="both"/>
      </w:pPr>
      <w:r w:rsidRPr="00227F63">
        <w:t>Group Chief People Officer</w:t>
      </w:r>
    </w:p>
    <w:p w14:paraId="032365BC" w14:textId="0519F239" w:rsidR="004C2899" w:rsidRPr="00227F63" w:rsidRDefault="00227F63" w:rsidP="004C2899">
      <w:pPr>
        <w:pStyle w:val="Header"/>
        <w:numPr>
          <w:ilvl w:val="0"/>
          <w:numId w:val="4"/>
        </w:numPr>
        <w:jc w:val="both"/>
      </w:pPr>
      <w:r w:rsidRPr="00227F63">
        <w:t>PEOPLE</w:t>
      </w:r>
      <w:r w:rsidR="004C2899" w:rsidRPr="00227F63">
        <w:t xml:space="preserve"> Team colleagues and direct reports</w:t>
      </w:r>
    </w:p>
    <w:p w14:paraId="00029C64" w14:textId="4E04CB4A" w:rsidR="004C2899" w:rsidRPr="00227F63" w:rsidRDefault="004C2899" w:rsidP="004C2899">
      <w:pPr>
        <w:pStyle w:val="Header"/>
        <w:numPr>
          <w:ilvl w:val="0"/>
          <w:numId w:val="4"/>
        </w:numPr>
        <w:jc w:val="both"/>
      </w:pPr>
      <w:r w:rsidRPr="00227F63">
        <w:t>Deputy CEO Academies Trust</w:t>
      </w:r>
    </w:p>
    <w:p w14:paraId="7F36598E" w14:textId="0229D2D0" w:rsidR="004C2899" w:rsidRPr="00227F63" w:rsidRDefault="004C2899" w:rsidP="004C2899">
      <w:pPr>
        <w:pStyle w:val="Header"/>
        <w:numPr>
          <w:ilvl w:val="0"/>
          <w:numId w:val="4"/>
        </w:numPr>
        <w:jc w:val="both"/>
      </w:pPr>
      <w:r w:rsidRPr="00227F63">
        <w:t>Head of Schools/Headteachers</w:t>
      </w:r>
    </w:p>
    <w:p w14:paraId="63169A62" w14:textId="77777777" w:rsidR="004C2899" w:rsidRPr="00227F63" w:rsidRDefault="004C2899" w:rsidP="004C2899">
      <w:pPr>
        <w:pStyle w:val="Header"/>
        <w:numPr>
          <w:ilvl w:val="0"/>
          <w:numId w:val="4"/>
        </w:numPr>
        <w:jc w:val="both"/>
        <w:rPr>
          <w:rFonts w:eastAsia="Calibri"/>
        </w:rPr>
      </w:pPr>
      <w:r w:rsidRPr="00227F63">
        <w:rPr>
          <w:rFonts w:eastAsia="Calibri"/>
        </w:rPr>
        <w:t>All members of staff, outside agencies and general public</w:t>
      </w:r>
    </w:p>
    <w:p w14:paraId="752D901E" w14:textId="2D7EBBF4" w:rsidR="004C2899" w:rsidRPr="00227F63" w:rsidRDefault="004C2899" w:rsidP="004C2899">
      <w:pPr>
        <w:pStyle w:val="Header"/>
        <w:numPr>
          <w:ilvl w:val="0"/>
          <w:numId w:val="4"/>
        </w:numPr>
        <w:jc w:val="both"/>
        <w:rPr>
          <w:rFonts w:eastAsia="Calibri"/>
        </w:rPr>
      </w:pPr>
      <w:r w:rsidRPr="00227F63">
        <w:rPr>
          <w:rFonts w:eastAsia="Calibri"/>
        </w:rPr>
        <w:t>Participation in any Trust working parties and focus groups as required</w:t>
      </w:r>
    </w:p>
    <w:p w14:paraId="6FFECC07" w14:textId="77777777" w:rsidR="004C2899" w:rsidRPr="00227F63" w:rsidRDefault="004C2899" w:rsidP="004C2899">
      <w:pPr>
        <w:pStyle w:val="Header"/>
        <w:ind w:left="426"/>
        <w:jc w:val="both"/>
        <w:rPr>
          <w:rFonts w:eastAsia="Calibri"/>
        </w:rPr>
      </w:pPr>
    </w:p>
    <w:p w14:paraId="1CE60F92" w14:textId="77777777" w:rsidR="004C2899" w:rsidRPr="00227F63" w:rsidRDefault="004C2899" w:rsidP="004C2899">
      <w:pPr>
        <w:jc w:val="both"/>
        <w:rPr>
          <w:rFonts w:eastAsia="Calibri"/>
          <w:b/>
        </w:rPr>
      </w:pPr>
      <w:r w:rsidRPr="00227F63">
        <w:rPr>
          <w:rFonts w:eastAsia="Calibri"/>
          <w:b/>
        </w:rPr>
        <w:t xml:space="preserve">Principal Accountabilities within designated responsibility areas:  </w:t>
      </w:r>
    </w:p>
    <w:p w14:paraId="40F02496" w14:textId="77777777" w:rsidR="004C2899" w:rsidRPr="00227F63" w:rsidRDefault="004C2899" w:rsidP="004C2899">
      <w:pPr>
        <w:jc w:val="both"/>
        <w:rPr>
          <w:rFonts w:eastAsia="Calibri"/>
          <w:b/>
        </w:rPr>
      </w:pPr>
    </w:p>
    <w:p w14:paraId="57B87272" w14:textId="77777777" w:rsidR="004C2899" w:rsidRPr="00227F63" w:rsidRDefault="004C2899" w:rsidP="004C2899">
      <w:pPr>
        <w:jc w:val="both"/>
      </w:pPr>
      <w:r w:rsidRPr="00227F63">
        <w:rPr>
          <w:b/>
        </w:rPr>
        <w:t>Line Management</w:t>
      </w:r>
      <w:r w:rsidRPr="00227F63">
        <w:t>:</w:t>
      </w:r>
    </w:p>
    <w:p w14:paraId="5A0B6517" w14:textId="77777777" w:rsidR="004C2899" w:rsidRPr="00227F63" w:rsidRDefault="004C2899" w:rsidP="004C2899">
      <w:pPr>
        <w:jc w:val="both"/>
      </w:pPr>
    </w:p>
    <w:p w14:paraId="02320FDB" w14:textId="5D381111" w:rsidR="004C2899" w:rsidRPr="00227F63" w:rsidRDefault="004C2899" w:rsidP="004C2899">
      <w:pPr>
        <w:pStyle w:val="ListParagraph"/>
        <w:numPr>
          <w:ilvl w:val="0"/>
          <w:numId w:val="13"/>
        </w:numPr>
        <w:jc w:val="both"/>
      </w:pPr>
      <w:r w:rsidRPr="00227F63">
        <w:t xml:space="preserve">To line manage direct reports within your designated area, including </w:t>
      </w:r>
      <w:r w:rsidR="00AA209E" w:rsidRPr="00227F63">
        <w:t>appraisals, management</w:t>
      </w:r>
      <w:r w:rsidRPr="00227F63">
        <w:t xml:space="preserve"> of leave, continuous professional development and oversight/management of workloads. </w:t>
      </w:r>
    </w:p>
    <w:p w14:paraId="3F261483" w14:textId="77777777" w:rsidR="004C2899" w:rsidRPr="00227F63" w:rsidRDefault="004C2899" w:rsidP="004C2899">
      <w:pPr>
        <w:pStyle w:val="ListParagraph"/>
        <w:ind w:left="360"/>
        <w:jc w:val="both"/>
      </w:pPr>
    </w:p>
    <w:p w14:paraId="5596F8A2" w14:textId="47C06769" w:rsidR="004C2899" w:rsidRPr="00227F63" w:rsidRDefault="004C2899" w:rsidP="004C2899">
      <w:pPr>
        <w:pStyle w:val="ListParagraph"/>
        <w:numPr>
          <w:ilvl w:val="0"/>
          <w:numId w:val="13"/>
        </w:numPr>
        <w:jc w:val="both"/>
      </w:pPr>
      <w:r w:rsidRPr="00227F63">
        <w:t>In addition, responsibility for mentoring specific employees t</w:t>
      </w:r>
      <w:r w:rsidR="00227F63" w:rsidRPr="00227F63">
        <w:t>people</w:t>
      </w:r>
      <w:r w:rsidRPr="00227F63">
        <w:t>ough their professional studies and/or apprenticeships.</w:t>
      </w:r>
    </w:p>
    <w:p w14:paraId="1BCD41E9" w14:textId="77777777" w:rsidR="004C2899" w:rsidRPr="00227F63" w:rsidRDefault="004C2899" w:rsidP="004C2899">
      <w:pPr>
        <w:jc w:val="both"/>
      </w:pPr>
    </w:p>
    <w:p w14:paraId="2C665712" w14:textId="77777777" w:rsidR="004C2899" w:rsidRPr="00227F63" w:rsidRDefault="004C2899" w:rsidP="004C2899">
      <w:pPr>
        <w:jc w:val="both"/>
      </w:pPr>
      <w:r w:rsidRPr="00227F63">
        <w:rPr>
          <w:b/>
        </w:rPr>
        <w:t>Performance Management</w:t>
      </w:r>
      <w:r w:rsidRPr="00227F63">
        <w:t>:</w:t>
      </w:r>
    </w:p>
    <w:p w14:paraId="6D2715B1" w14:textId="77777777" w:rsidR="004C2899" w:rsidRPr="00227F63" w:rsidRDefault="004C2899" w:rsidP="004C2899">
      <w:pPr>
        <w:jc w:val="both"/>
      </w:pPr>
    </w:p>
    <w:p w14:paraId="0F78246F" w14:textId="6B2833BD" w:rsidR="004C2899" w:rsidRPr="00227F63" w:rsidRDefault="004C2899" w:rsidP="004C2899">
      <w:pPr>
        <w:pStyle w:val="ListParagraph"/>
        <w:numPr>
          <w:ilvl w:val="0"/>
          <w:numId w:val="6"/>
        </w:numPr>
        <w:ind w:left="426" w:hanging="426"/>
        <w:jc w:val="both"/>
      </w:pPr>
      <w:r w:rsidRPr="00227F63">
        <w:t xml:space="preserve">Supporting the Trust’s Performance Management process ensuring </w:t>
      </w:r>
      <w:r w:rsidR="00AA209E" w:rsidRPr="00227F63">
        <w:t>performance management reviews</w:t>
      </w:r>
      <w:r w:rsidRPr="00227F63">
        <w:t xml:space="preserve"> and probationary review procedures and processes are carried out effectively by line managers</w:t>
      </w:r>
      <w:r w:rsidR="00AA209E" w:rsidRPr="00227F63">
        <w:t>/Head of Schools/Headteachers</w:t>
      </w:r>
      <w:r w:rsidRPr="00227F63">
        <w:t xml:space="preserve"> t</w:t>
      </w:r>
      <w:r w:rsidR="00227F63" w:rsidRPr="00227F63">
        <w:t>people</w:t>
      </w:r>
      <w:r w:rsidRPr="00227F63">
        <w:t>ough the provision of accurate and up-to-date data, to support the process and appropriate coaching.</w:t>
      </w:r>
    </w:p>
    <w:p w14:paraId="0F1A76FE" w14:textId="77777777" w:rsidR="004C2899" w:rsidRPr="00227F63" w:rsidRDefault="004C2899" w:rsidP="004C2899">
      <w:pPr>
        <w:pStyle w:val="ListParagraph"/>
        <w:ind w:left="426"/>
        <w:jc w:val="both"/>
      </w:pPr>
    </w:p>
    <w:p w14:paraId="05539863" w14:textId="27772B65" w:rsidR="004C2899" w:rsidRPr="00227F63" w:rsidRDefault="004C2899" w:rsidP="004C2899">
      <w:pPr>
        <w:pStyle w:val="ListParagraph"/>
        <w:numPr>
          <w:ilvl w:val="0"/>
          <w:numId w:val="6"/>
        </w:numPr>
        <w:ind w:left="426" w:hanging="426"/>
        <w:jc w:val="both"/>
      </w:pPr>
      <w:r w:rsidRPr="00227F63">
        <w:t xml:space="preserve">Working with </w:t>
      </w:r>
      <w:r w:rsidR="00AA209E" w:rsidRPr="00227F63">
        <w:t xml:space="preserve">line managers/Head of Schools/Headteachers </w:t>
      </w:r>
      <w:r w:rsidRPr="00227F63">
        <w:t xml:space="preserve">to support the achievement of performance management targets and to ensure that all managers monitor and address poor performance where this exists. </w:t>
      </w:r>
    </w:p>
    <w:p w14:paraId="7309C496" w14:textId="77777777" w:rsidR="004C2899" w:rsidRPr="00227F63" w:rsidRDefault="004C2899" w:rsidP="004C2899">
      <w:pPr>
        <w:jc w:val="both"/>
      </w:pPr>
    </w:p>
    <w:p w14:paraId="58C7984A" w14:textId="74C830BE" w:rsidR="004C2899" w:rsidRPr="00227F63" w:rsidRDefault="004C2899" w:rsidP="004C2899">
      <w:pPr>
        <w:pStyle w:val="ListParagraph"/>
        <w:numPr>
          <w:ilvl w:val="0"/>
          <w:numId w:val="6"/>
        </w:numPr>
        <w:ind w:left="426" w:hanging="426"/>
        <w:jc w:val="both"/>
      </w:pPr>
      <w:r w:rsidRPr="00227F63">
        <w:t xml:space="preserve">Analysis of data to identify issues where </w:t>
      </w:r>
      <w:r w:rsidR="00227F63" w:rsidRPr="00227F63">
        <w:t>PEOPLE</w:t>
      </w:r>
      <w:r w:rsidRPr="00227F63">
        <w:t xml:space="preserve"> input is required e.g. </w:t>
      </w:r>
      <w:r w:rsidR="00227F63" w:rsidRPr="00227F63">
        <w:t xml:space="preserve">Poor </w:t>
      </w:r>
      <w:r w:rsidRPr="00227F63">
        <w:t>performance, high absence rates, high turnover concerns and reasons for leaving, highlighting potential issues to managers and providing support and guidance on how best to overcome such issues.</w:t>
      </w:r>
    </w:p>
    <w:p w14:paraId="7C2A3B00" w14:textId="77777777" w:rsidR="004C2899" w:rsidRPr="00227F63" w:rsidRDefault="004C2899" w:rsidP="004C2899">
      <w:pPr>
        <w:jc w:val="both"/>
      </w:pPr>
    </w:p>
    <w:p w14:paraId="7B267352" w14:textId="77777777" w:rsidR="004C2899" w:rsidRPr="00227F63" w:rsidRDefault="004C2899" w:rsidP="004C2899">
      <w:pPr>
        <w:jc w:val="both"/>
        <w:rPr>
          <w:b/>
        </w:rPr>
      </w:pPr>
      <w:r w:rsidRPr="00227F63">
        <w:rPr>
          <w:b/>
        </w:rPr>
        <w:t>Management of Organisational Change:</w:t>
      </w:r>
    </w:p>
    <w:p w14:paraId="0D23089A" w14:textId="77777777" w:rsidR="004C2899" w:rsidRPr="00227F63" w:rsidRDefault="004C2899" w:rsidP="004C2899">
      <w:pPr>
        <w:jc w:val="both"/>
        <w:rPr>
          <w:b/>
        </w:rPr>
      </w:pPr>
    </w:p>
    <w:p w14:paraId="140DC082" w14:textId="6ABAB8A8" w:rsidR="004C2899" w:rsidRPr="00227F63" w:rsidRDefault="004C2899" w:rsidP="004C2899">
      <w:pPr>
        <w:pStyle w:val="ListParagraph"/>
        <w:numPr>
          <w:ilvl w:val="0"/>
          <w:numId w:val="7"/>
        </w:numPr>
        <w:ind w:left="426" w:hanging="426"/>
        <w:jc w:val="both"/>
      </w:pPr>
      <w:r w:rsidRPr="00227F63">
        <w:t xml:space="preserve">Provide support and guidance to </w:t>
      </w:r>
      <w:r w:rsidR="00EF6E4F" w:rsidRPr="00227F63">
        <w:t xml:space="preserve">line managers/Head of Schools/Headteachers </w:t>
      </w:r>
      <w:r w:rsidRPr="00227F63">
        <w:t xml:space="preserve">to implement organisational changes e.g. </w:t>
      </w:r>
      <w:r w:rsidR="00227F63" w:rsidRPr="00227F63">
        <w:t xml:space="preserve">Restructuring </w:t>
      </w:r>
      <w:r w:rsidRPr="00227F63">
        <w:t>exercises, staff consultations, efficiency savings, redundancies, quality improvements etc.</w:t>
      </w:r>
    </w:p>
    <w:p w14:paraId="6E9EF66B" w14:textId="77777777" w:rsidR="004C2899" w:rsidRPr="00227F63" w:rsidRDefault="004C2899" w:rsidP="004C2899">
      <w:pPr>
        <w:pStyle w:val="ListParagraph"/>
        <w:ind w:left="426"/>
        <w:jc w:val="both"/>
      </w:pPr>
    </w:p>
    <w:p w14:paraId="636053BD" w14:textId="0E76DE9B" w:rsidR="004C2899" w:rsidRPr="00227F63" w:rsidRDefault="004C2899" w:rsidP="004C2899">
      <w:pPr>
        <w:pStyle w:val="ListParagraph"/>
        <w:numPr>
          <w:ilvl w:val="0"/>
          <w:numId w:val="7"/>
        </w:numPr>
        <w:ind w:left="426" w:hanging="426"/>
        <w:jc w:val="both"/>
      </w:pPr>
      <w:r w:rsidRPr="00227F63">
        <w:t xml:space="preserve">Ensure that all </w:t>
      </w:r>
      <w:r w:rsidR="00EF6E4F" w:rsidRPr="00227F63">
        <w:t>line managers/Head of Schools/Headteachers</w:t>
      </w:r>
      <w:r w:rsidRPr="00227F63">
        <w:t xml:space="preserve"> feel supported t</w:t>
      </w:r>
      <w:r w:rsidR="00227F63" w:rsidRPr="00227F63">
        <w:t>people</w:t>
      </w:r>
      <w:r w:rsidRPr="00227F63">
        <w:t xml:space="preserve">oughout all </w:t>
      </w:r>
      <w:r w:rsidR="00227F63" w:rsidRPr="00227F63">
        <w:t>PEOPLE</w:t>
      </w:r>
      <w:r w:rsidRPr="00227F63">
        <w:t xml:space="preserve"> related processes and actions are carried out in accordance with the relevant policy.</w:t>
      </w:r>
    </w:p>
    <w:p w14:paraId="01797705" w14:textId="77777777" w:rsidR="004C2899" w:rsidRPr="00227F63" w:rsidRDefault="004C2899" w:rsidP="004C2899">
      <w:pPr>
        <w:jc w:val="both"/>
      </w:pPr>
    </w:p>
    <w:p w14:paraId="2BD7A9DF" w14:textId="043AEE50" w:rsidR="004C2899" w:rsidRPr="00227F63" w:rsidRDefault="004C2899" w:rsidP="004C2899">
      <w:pPr>
        <w:pStyle w:val="ListParagraph"/>
        <w:numPr>
          <w:ilvl w:val="0"/>
          <w:numId w:val="7"/>
        </w:numPr>
        <w:ind w:left="426" w:hanging="426"/>
        <w:jc w:val="both"/>
      </w:pPr>
      <w:r w:rsidRPr="00227F63">
        <w:t xml:space="preserve">Support the creation and updating of </w:t>
      </w:r>
      <w:r w:rsidR="00227F63" w:rsidRPr="00227F63">
        <w:t>PEOPLE</w:t>
      </w:r>
      <w:r w:rsidRPr="00227F63">
        <w:t xml:space="preserve"> policies, procedures and systems, ensuring that best practice and up-to-date employment law is adhered to at all times.</w:t>
      </w:r>
    </w:p>
    <w:p w14:paraId="0B9CAC8E" w14:textId="77777777" w:rsidR="004C2899" w:rsidRPr="00227F63" w:rsidRDefault="004C2899" w:rsidP="004C2899">
      <w:pPr>
        <w:jc w:val="both"/>
      </w:pPr>
    </w:p>
    <w:p w14:paraId="149468B7" w14:textId="4CDE359D" w:rsidR="004C2899" w:rsidRPr="00227F63" w:rsidRDefault="004C2899" w:rsidP="004C2899">
      <w:pPr>
        <w:pStyle w:val="ListParagraph"/>
        <w:numPr>
          <w:ilvl w:val="0"/>
          <w:numId w:val="7"/>
        </w:numPr>
        <w:ind w:left="426" w:hanging="426"/>
        <w:jc w:val="both"/>
      </w:pPr>
      <w:r w:rsidRPr="00227F63">
        <w:t xml:space="preserve">Act as a Change Agent to support the Trust to achieve changes considered essential by the </w:t>
      </w:r>
      <w:r w:rsidR="00EF6E4F" w:rsidRPr="00227F63">
        <w:t>Trust and Deputy CEO Academies Trust.</w:t>
      </w:r>
    </w:p>
    <w:p w14:paraId="1C81FB41" w14:textId="77777777" w:rsidR="004C2899" w:rsidRPr="00227F63" w:rsidRDefault="004C2899" w:rsidP="004C2899">
      <w:pPr>
        <w:pStyle w:val="ListParagraph"/>
      </w:pPr>
    </w:p>
    <w:p w14:paraId="4190A260" w14:textId="77777777" w:rsidR="004C2899" w:rsidRPr="00227F63" w:rsidRDefault="004C2899" w:rsidP="004C2899">
      <w:pPr>
        <w:jc w:val="both"/>
        <w:rPr>
          <w:b/>
        </w:rPr>
      </w:pPr>
    </w:p>
    <w:p w14:paraId="64B21015" w14:textId="77777777" w:rsidR="004C2899" w:rsidRPr="00227F63" w:rsidRDefault="004C2899" w:rsidP="004C2899">
      <w:pPr>
        <w:jc w:val="both"/>
        <w:rPr>
          <w:b/>
        </w:rPr>
      </w:pPr>
    </w:p>
    <w:p w14:paraId="1E1FD7A3" w14:textId="77777777" w:rsidR="004C2899" w:rsidRPr="00227F63" w:rsidRDefault="004C2899" w:rsidP="004C2899">
      <w:pPr>
        <w:jc w:val="both"/>
        <w:rPr>
          <w:b/>
        </w:rPr>
      </w:pPr>
    </w:p>
    <w:p w14:paraId="46A0522B" w14:textId="77777777" w:rsidR="004C2899" w:rsidRPr="00227F63" w:rsidRDefault="004C2899" w:rsidP="004C2899">
      <w:pPr>
        <w:jc w:val="both"/>
        <w:rPr>
          <w:b/>
        </w:rPr>
      </w:pPr>
      <w:r w:rsidRPr="00227F63">
        <w:rPr>
          <w:b/>
        </w:rPr>
        <w:t>Attendance Management:</w:t>
      </w:r>
    </w:p>
    <w:p w14:paraId="0F7D202E" w14:textId="77777777" w:rsidR="004C2899" w:rsidRPr="00227F63" w:rsidRDefault="004C2899" w:rsidP="004C2899">
      <w:pPr>
        <w:jc w:val="both"/>
        <w:rPr>
          <w:b/>
        </w:rPr>
      </w:pPr>
    </w:p>
    <w:p w14:paraId="4E482F0B" w14:textId="0BBA3688" w:rsidR="004C2899" w:rsidRPr="00227F63" w:rsidRDefault="004C2899" w:rsidP="004C2899">
      <w:pPr>
        <w:pStyle w:val="ListParagraph"/>
        <w:numPr>
          <w:ilvl w:val="0"/>
          <w:numId w:val="8"/>
        </w:numPr>
        <w:ind w:left="426" w:hanging="426"/>
        <w:jc w:val="both"/>
      </w:pPr>
      <w:r w:rsidRPr="00227F63">
        <w:t>Supporting absent management processes including supporting managers to manage staff t</w:t>
      </w:r>
      <w:r w:rsidR="00227F63" w:rsidRPr="00227F63">
        <w:t>people</w:t>
      </w:r>
      <w:r w:rsidRPr="00227F63">
        <w:t>ough formalised ill health capability procedures.</w:t>
      </w:r>
    </w:p>
    <w:p w14:paraId="4241AAE3" w14:textId="77777777" w:rsidR="004C2899" w:rsidRPr="00227F63" w:rsidRDefault="004C2899" w:rsidP="004C2899">
      <w:pPr>
        <w:jc w:val="both"/>
      </w:pPr>
    </w:p>
    <w:p w14:paraId="6C45A3E6" w14:textId="66C75D62" w:rsidR="004C2899" w:rsidRPr="00227F63" w:rsidRDefault="004C2899" w:rsidP="004C2899">
      <w:pPr>
        <w:pStyle w:val="ListParagraph"/>
        <w:numPr>
          <w:ilvl w:val="0"/>
          <w:numId w:val="8"/>
        </w:numPr>
        <w:ind w:left="426" w:hanging="426"/>
        <w:jc w:val="both"/>
      </w:pPr>
      <w:r w:rsidRPr="00227F63">
        <w:t>Utilising the Group’s Occupational Health Service where appropriate.</w:t>
      </w:r>
    </w:p>
    <w:p w14:paraId="46AD9BCD" w14:textId="77777777" w:rsidR="004C2899" w:rsidRPr="00227F63" w:rsidRDefault="004C2899" w:rsidP="004C2899">
      <w:pPr>
        <w:jc w:val="both"/>
      </w:pPr>
    </w:p>
    <w:p w14:paraId="0D3EDB05" w14:textId="585D03DA" w:rsidR="004C2899" w:rsidRPr="00227F63" w:rsidRDefault="004C2899" w:rsidP="004C2899">
      <w:pPr>
        <w:pStyle w:val="ListParagraph"/>
        <w:numPr>
          <w:ilvl w:val="0"/>
          <w:numId w:val="8"/>
        </w:numPr>
        <w:ind w:left="426" w:hanging="426"/>
        <w:jc w:val="both"/>
      </w:pPr>
      <w:r w:rsidRPr="00227F63">
        <w:t xml:space="preserve">Professionally supporting the </w:t>
      </w:r>
      <w:r w:rsidR="00227F63" w:rsidRPr="00227F63">
        <w:t>PEOPLE</w:t>
      </w:r>
      <w:r w:rsidRPr="00227F63">
        <w:t xml:space="preserve">  Advisor</w:t>
      </w:r>
      <w:r w:rsidR="00EF6E4F" w:rsidRPr="00227F63">
        <w:t>/</w:t>
      </w:r>
      <w:r w:rsidR="00227F63" w:rsidRPr="00227F63">
        <w:t>PEOPLE</w:t>
      </w:r>
      <w:r w:rsidR="00EF6E4F" w:rsidRPr="00227F63">
        <w:t xml:space="preserve"> Apprentice</w:t>
      </w:r>
      <w:r w:rsidRPr="00227F63">
        <w:t xml:space="preserve"> to deal with </w:t>
      </w:r>
      <w:r w:rsidR="00227F63" w:rsidRPr="00227F63">
        <w:t>PEOPLE</w:t>
      </w:r>
      <w:r w:rsidRPr="00227F63">
        <w:t xml:space="preserve"> issues e.g. </w:t>
      </w:r>
      <w:r w:rsidR="00227F63" w:rsidRPr="00227F63">
        <w:t>Maternity</w:t>
      </w:r>
      <w:r w:rsidRPr="00227F63">
        <w:t>, paternity, adoption, special leave and flexible working.</w:t>
      </w:r>
    </w:p>
    <w:p w14:paraId="3F651699" w14:textId="77777777" w:rsidR="004C2899" w:rsidRPr="00227F63" w:rsidRDefault="004C2899" w:rsidP="004C2899">
      <w:pPr>
        <w:pStyle w:val="ListParagraph"/>
        <w:jc w:val="both"/>
      </w:pPr>
    </w:p>
    <w:p w14:paraId="2420C5DF" w14:textId="77777777" w:rsidR="004C2899" w:rsidRPr="00227F63" w:rsidRDefault="004C2899" w:rsidP="004C2899">
      <w:pPr>
        <w:jc w:val="both"/>
        <w:rPr>
          <w:b/>
        </w:rPr>
      </w:pPr>
      <w:r w:rsidRPr="00227F63">
        <w:rPr>
          <w:b/>
        </w:rPr>
        <w:t>Case Work:</w:t>
      </w:r>
    </w:p>
    <w:p w14:paraId="1853D122" w14:textId="77777777" w:rsidR="004C2899" w:rsidRPr="00227F63" w:rsidRDefault="004C2899" w:rsidP="004C2899">
      <w:pPr>
        <w:jc w:val="both"/>
        <w:rPr>
          <w:b/>
        </w:rPr>
      </w:pPr>
    </w:p>
    <w:p w14:paraId="628AC603" w14:textId="06A9516E" w:rsidR="004C2899" w:rsidRPr="00227F63" w:rsidRDefault="004C2899" w:rsidP="004C2899">
      <w:pPr>
        <w:pStyle w:val="ListParagraph"/>
        <w:numPr>
          <w:ilvl w:val="0"/>
          <w:numId w:val="9"/>
        </w:numPr>
        <w:ind w:left="426" w:hanging="426"/>
        <w:jc w:val="both"/>
      </w:pPr>
      <w:r w:rsidRPr="00227F63">
        <w:t xml:space="preserve">Oversee all employee relations cases raised within designated areas e.g. </w:t>
      </w:r>
      <w:r w:rsidR="00227F63" w:rsidRPr="00227F63">
        <w:t>Grievances</w:t>
      </w:r>
      <w:r w:rsidRPr="00227F63">
        <w:t>, disciplinaries etc.</w:t>
      </w:r>
    </w:p>
    <w:p w14:paraId="00DB57EE" w14:textId="77777777" w:rsidR="004C2899" w:rsidRPr="00227F63" w:rsidRDefault="004C2899" w:rsidP="004C2899">
      <w:pPr>
        <w:pStyle w:val="ListParagraph"/>
        <w:ind w:left="426"/>
        <w:jc w:val="both"/>
      </w:pPr>
    </w:p>
    <w:p w14:paraId="79C8FC15" w14:textId="2CCEE5A3" w:rsidR="004C2899" w:rsidRPr="00227F63" w:rsidRDefault="004C2899" w:rsidP="004C2899">
      <w:pPr>
        <w:pStyle w:val="ListParagraph"/>
        <w:numPr>
          <w:ilvl w:val="0"/>
          <w:numId w:val="9"/>
        </w:numPr>
        <w:ind w:left="426" w:hanging="426"/>
        <w:jc w:val="both"/>
      </w:pPr>
      <w:r w:rsidRPr="00227F63">
        <w:t xml:space="preserve">Ensure all </w:t>
      </w:r>
      <w:r w:rsidR="00227F63" w:rsidRPr="00227F63">
        <w:t>PEOPLE</w:t>
      </w:r>
      <w:r w:rsidRPr="00227F63">
        <w:t xml:space="preserve"> Policies and procedures are fully adhered to in regard to managing the Case list.</w:t>
      </w:r>
    </w:p>
    <w:p w14:paraId="2E7B9B6E" w14:textId="77777777" w:rsidR="004C2899" w:rsidRPr="00227F63" w:rsidRDefault="004C2899" w:rsidP="004C2899">
      <w:pPr>
        <w:jc w:val="both"/>
      </w:pPr>
    </w:p>
    <w:p w14:paraId="57069C42" w14:textId="0A3E6FF3" w:rsidR="004C2899" w:rsidRPr="00227F63" w:rsidRDefault="004C2899" w:rsidP="004C2899">
      <w:pPr>
        <w:pStyle w:val="ListParagraph"/>
        <w:numPr>
          <w:ilvl w:val="0"/>
          <w:numId w:val="9"/>
        </w:numPr>
        <w:ind w:left="426" w:hanging="426"/>
        <w:jc w:val="both"/>
      </w:pPr>
      <w:r w:rsidRPr="00227F63">
        <w:t>Ensure that the employee relations case list is kept up-to-date and attend regular in-house case conferences with the Chief People Officer</w:t>
      </w:r>
      <w:r w:rsidR="00EF6E4F" w:rsidRPr="00227F63">
        <w:t>.</w:t>
      </w:r>
    </w:p>
    <w:p w14:paraId="33A56CE4" w14:textId="77777777" w:rsidR="004C2899" w:rsidRPr="00227F63" w:rsidRDefault="004C2899" w:rsidP="004C2899">
      <w:pPr>
        <w:jc w:val="both"/>
      </w:pPr>
    </w:p>
    <w:p w14:paraId="6C4F234B" w14:textId="3AC0285B" w:rsidR="004C2899" w:rsidRPr="00227F63" w:rsidRDefault="004C2899" w:rsidP="004C2899">
      <w:pPr>
        <w:pStyle w:val="ListParagraph"/>
        <w:numPr>
          <w:ilvl w:val="0"/>
          <w:numId w:val="9"/>
        </w:numPr>
        <w:ind w:left="426" w:hanging="426"/>
        <w:jc w:val="both"/>
      </w:pPr>
      <w:r w:rsidRPr="00227F63">
        <w:t xml:space="preserve">Support </w:t>
      </w:r>
      <w:r w:rsidR="00EF6E4F" w:rsidRPr="00227F63">
        <w:t xml:space="preserve">line managers/Head of Schools/Headteachers </w:t>
      </w:r>
      <w:r w:rsidRPr="00227F63">
        <w:t>with all employee relations matters including attendance at disciplinary, capability and grievance meetings/hearings.</w:t>
      </w:r>
    </w:p>
    <w:p w14:paraId="3309E47D" w14:textId="77777777" w:rsidR="004C2899" w:rsidRPr="00227F63" w:rsidRDefault="004C2899" w:rsidP="004C2899">
      <w:pPr>
        <w:pStyle w:val="ListParagraph"/>
      </w:pPr>
    </w:p>
    <w:p w14:paraId="1D8F6D26" w14:textId="77777777" w:rsidR="004C2899" w:rsidRPr="00227F63" w:rsidRDefault="004C2899" w:rsidP="004C2899">
      <w:pPr>
        <w:pStyle w:val="ListParagraph"/>
        <w:ind w:left="426"/>
        <w:jc w:val="both"/>
      </w:pPr>
      <w:r w:rsidRPr="00227F63">
        <w:t xml:space="preserve"> </w:t>
      </w:r>
    </w:p>
    <w:p w14:paraId="225B0733" w14:textId="77777777" w:rsidR="004C2899" w:rsidRPr="00227F63" w:rsidRDefault="004C2899" w:rsidP="004C2899">
      <w:pPr>
        <w:jc w:val="both"/>
        <w:rPr>
          <w:b/>
        </w:rPr>
      </w:pPr>
      <w:r w:rsidRPr="00227F63">
        <w:rPr>
          <w:b/>
        </w:rPr>
        <w:t>Capacity:</w:t>
      </w:r>
    </w:p>
    <w:p w14:paraId="192FF271" w14:textId="77777777" w:rsidR="004C2899" w:rsidRPr="00227F63" w:rsidRDefault="004C2899" w:rsidP="004C2899">
      <w:pPr>
        <w:jc w:val="both"/>
        <w:rPr>
          <w:b/>
        </w:rPr>
      </w:pPr>
    </w:p>
    <w:p w14:paraId="5F749464" w14:textId="46C0B89D" w:rsidR="004C2899" w:rsidRPr="00227F63" w:rsidRDefault="004C2899" w:rsidP="004C2899">
      <w:pPr>
        <w:pStyle w:val="ListParagraph"/>
        <w:numPr>
          <w:ilvl w:val="0"/>
          <w:numId w:val="10"/>
        </w:numPr>
        <w:ind w:left="426" w:hanging="426"/>
        <w:jc w:val="both"/>
      </w:pPr>
      <w:r w:rsidRPr="00227F63">
        <w:t xml:space="preserve">Provide </w:t>
      </w:r>
      <w:r w:rsidR="00227F63" w:rsidRPr="00227F63">
        <w:t>PEOPLE</w:t>
      </w:r>
      <w:r w:rsidRPr="00227F63">
        <w:t xml:space="preserve"> input to recruitment and selection processes including attending interviews within </w:t>
      </w:r>
      <w:r w:rsidR="00EF6E4F" w:rsidRPr="00227F63">
        <w:t>schools if requested</w:t>
      </w:r>
      <w:r w:rsidRPr="00227F63">
        <w:t xml:space="preserve">. </w:t>
      </w:r>
    </w:p>
    <w:p w14:paraId="166DBB23" w14:textId="77777777" w:rsidR="004C2899" w:rsidRPr="00227F63" w:rsidRDefault="004C2899" w:rsidP="004C2899">
      <w:pPr>
        <w:pStyle w:val="ListParagraph"/>
        <w:ind w:left="426"/>
        <w:jc w:val="both"/>
      </w:pPr>
    </w:p>
    <w:p w14:paraId="0AB0FC65" w14:textId="201AE0CB" w:rsidR="004C2899" w:rsidRPr="00227F63" w:rsidRDefault="004C2899" w:rsidP="004C2899">
      <w:pPr>
        <w:pStyle w:val="ListParagraph"/>
        <w:numPr>
          <w:ilvl w:val="0"/>
          <w:numId w:val="10"/>
        </w:numPr>
        <w:ind w:left="426" w:hanging="426"/>
        <w:jc w:val="both"/>
      </w:pPr>
      <w:r w:rsidRPr="00227F63">
        <w:t xml:space="preserve">Provide support for workforce planning activities, to enable </w:t>
      </w:r>
      <w:r w:rsidR="00EF6E4F" w:rsidRPr="00227F63">
        <w:t>line managers/Head of Schools/Headteachers</w:t>
      </w:r>
      <w:r w:rsidRPr="00227F63">
        <w:t xml:space="preserve"> to plan ahead for major change programmes and other staff resource requirements likely to have an impact. </w:t>
      </w:r>
    </w:p>
    <w:p w14:paraId="42CF5787" w14:textId="77777777" w:rsidR="004C2899" w:rsidRPr="00227F63" w:rsidRDefault="004C2899" w:rsidP="004C2899">
      <w:pPr>
        <w:jc w:val="both"/>
      </w:pPr>
    </w:p>
    <w:p w14:paraId="275DAFA9" w14:textId="762152D4" w:rsidR="004C2899" w:rsidRPr="00227F63" w:rsidRDefault="004C2899" w:rsidP="004C2899">
      <w:pPr>
        <w:pStyle w:val="ListParagraph"/>
        <w:numPr>
          <w:ilvl w:val="0"/>
          <w:numId w:val="10"/>
        </w:numPr>
        <w:ind w:left="426" w:hanging="426"/>
        <w:jc w:val="both"/>
      </w:pPr>
      <w:r w:rsidRPr="00227F63">
        <w:t xml:space="preserve">Provide </w:t>
      </w:r>
      <w:r w:rsidR="00227F63" w:rsidRPr="00227F63">
        <w:t>PEOPLE</w:t>
      </w:r>
      <w:r w:rsidRPr="00227F63">
        <w:t xml:space="preserve"> advice and support with regard to a variety of workforce planning solutions e.g. </w:t>
      </w:r>
      <w:r w:rsidR="00227F63" w:rsidRPr="00227F63">
        <w:t xml:space="preserve">Role </w:t>
      </w:r>
      <w:r w:rsidRPr="00227F63">
        <w:t xml:space="preserve">redesign, job share, job rotation, flexible working. </w:t>
      </w:r>
    </w:p>
    <w:p w14:paraId="5028A329" w14:textId="77777777" w:rsidR="004C2899" w:rsidRPr="00227F63" w:rsidRDefault="004C2899" w:rsidP="004C2899">
      <w:pPr>
        <w:jc w:val="both"/>
      </w:pPr>
    </w:p>
    <w:p w14:paraId="420841A6" w14:textId="77777777" w:rsidR="004C2899" w:rsidRPr="00227F63" w:rsidRDefault="004C2899" w:rsidP="004C2899">
      <w:pPr>
        <w:jc w:val="both"/>
        <w:rPr>
          <w:b/>
        </w:rPr>
      </w:pPr>
      <w:r w:rsidRPr="00227F63">
        <w:rPr>
          <w:b/>
        </w:rPr>
        <w:t>Professional Development:</w:t>
      </w:r>
    </w:p>
    <w:p w14:paraId="51CB4A68" w14:textId="77777777" w:rsidR="004C2899" w:rsidRPr="00227F63" w:rsidRDefault="004C2899" w:rsidP="004C2899">
      <w:pPr>
        <w:jc w:val="both"/>
      </w:pPr>
    </w:p>
    <w:p w14:paraId="7EF24E18" w14:textId="2FD85F16" w:rsidR="004C2899" w:rsidRPr="00227F63" w:rsidRDefault="004C2899" w:rsidP="004C2899">
      <w:pPr>
        <w:pStyle w:val="ListParagraph"/>
        <w:numPr>
          <w:ilvl w:val="0"/>
          <w:numId w:val="11"/>
        </w:numPr>
        <w:ind w:left="426" w:hanging="426"/>
        <w:jc w:val="both"/>
      </w:pPr>
      <w:r w:rsidRPr="00227F63">
        <w:t xml:space="preserve">Support direct reports to achieve targets associated with their </w:t>
      </w:r>
      <w:r w:rsidR="00EF6E4F" w:rsidRPr="00227F63">
        <w:t>Performance Management Review</w:t>
      </w:r>
      <w:r w:rsidRPr="00227F63">
        <w:t xml:space="preserve"> processes.</w:t>
      </w:r>
    </w:p>
    <w:p w14:paraId="30AAF883" w14:textId="77777777" w:rsidR="004C2899" w:rsidRPr="00227F63" w:rsidRDefault="004C2899" w:rsidP="004C2899">
      <w:pPr>
        <w:pStyle w:val="ListParagraph"/>
        <w:ind w:left="426"/>
        <w:jc w:val="both"/>
      </w:pPr>
    </w:p>
    <w:p w14:paraId="2A0C94EE" w14:textId="100FE5A9" w:rsidR="004C2899" w:rsidRPr="00227F63" w:rsidRDefault="004C2899" w:rsidP="004C2899">
      <w:pPr>
        <w:pStyle w:val="ListParagraph"/>
        <w:numPr>
          <w:ilvl w:val="0"/>
          <w:numId w:val="11"/>
        </w:numPr>
        <w:ind w:left="426" w:hanging="426"/>
        <w:jc w:val="both"/>
      </w:pPr>
      <w:r w:rsidRPr="00227F63">
        <w:t xml:space="preserve">Ensure mandatory and statutory training targets are met within </w:t>
      </w:r>
      <w:r w:rsidR="00EF6E4F" w:rsidRPr="00227F63">
        <w:t>schools</w:t>
      </w:r>
      <w:r w:rsidRPr="00227F63">
        <w:t>.</w:t>
      </w:r>
    </w:p>
    <w:p w14:paraId="3FBA320C" w14:textId="77777777" w:rsidR="004C2899" w:rsidRPr="00227F63" w:rsidRDefault="004C2899" w:rsidP="004C2899">
      <w:pPr>
        <w:jc w:val="both"/>
      </w:pPr>
    </w:p>
    <w:p w14:paraId="651ECA0D" w14:textId="25F41868" w:rsidR="004C2899" w:rsidRPr="00227F63" w:rsidRDefault="004C2899" w:rsidP="004C2899">
      <w:pPr>
        <w:pStyle w:val="ListParagraph"/>
        <w:numPr>
          <w:ilvl w:val="0"/>
          <w:numId w:val="11"/>
        </w:numPr>
        <w:ind w:left="426" w:hanging="426"/>
        <w:jc w:val="both"/>
      </w:pPr>
      <w:r w:rsidRPr="00227F63">
        <w:t>Support a culture of CPD across the Trust t</w:t>
      </w:r>
      <w:r w:rsidR="00227F63" w:rsidRPr="00227F63">
        <w:t>people</w:t>
      </w:r>
      <w:r w:rsidRPr="00227F63">
        <w:t xml:space="preserve">ough coaching and training of staff on </w:t>
      </w:r>
      <w:r w:rsidR="00227F63" w:rsidRPr="00227F63">
        <w:t>PEOPLE</w:t>
      </w:r>
      <w:r w:rsidRPr="00227F63">
        <w:t xml:space="preserve"> best practice and associated policies.</w:t>
      </w:r>
    </w:p>
    <w:p w14:paraId="693A50CD" w14:textId="77777777" w:rsidR="004C2899" w:rsidRPr="00227F63" w:rsidRDefault="004C2899" w:rsidP="004C2899">
      <w:pPr>
        <w:pStyle w:val="ListParagraph"/>
      </w:pPr>
    </w:p>
    <w:p w14:paraId="7D3AC0E1" w14:textId="77777777" w:rsidR="004C2899" w:rsidRPr="00227F63" w:rsidRDefault="004C2899" w:rsidP="004C2899">
      <w:pPr>
        <w:pStyle w:val="ListParagraph"/>
        <w:numPr>
          <w:ilvl w:val="0"/>
          <w:numId w:val="11"/>
        </w:numPr>
        <w:ind w:left="426" w:hanging="426"/>
        <w:jc w:val="both"/>
      </w:pPr>
      <w:r w:rsidRPr="00227F63">
        <w:t>Support Talent Management initiatives aimed as supporting long-term sustainability.</w:t>
      </w:r>
    </w:p>
    <w:p w14:paraId="520673F8" w14:textId="77777777" w:rsidR="004C2899" w:rsidRPr="00227F63" w:rsidRDefault="004C2899" w:rsidP="004C2899">
      <w:pPr>
        <w:pStyle w:val="ListParagraph"/>
      </w:pPr>
    </w:p>
    <w:p w14:paraId="10E61690" w14:textId="77777777" w:rsidR="004C2899" w:rsidRPr="00227F63" w:rsidRDefault="004C2899" w:rsidP="004C2899">
      <w:pPr>
        <w:rPr>
          <w:b/>
        </w:rPr>
      </w:pPr>
    </w:p>
    <w:p w14:paraId="65FC518D" w14:textId="77777777" w:rsidR="004C2899" w:rsidRPr="00227F63" w:rsidRDefault="004C2899" w:rsidP="004C2899">
      <w:pPr>
        <w:rPr>
          <w:b/>
        </w:rPr>
      </w:pPr>
      <w:r w:rsidRPr="00227F63">
        <w:rPr>
          <w:b/>
        </w:rPr>
        <w:t>Managing Self</w:t>
      </w:r>
    </w:p>
    <w:p w14:paraId="1BD173C1" w14:textId="77777777" w:rsidR="004C2899" w:rsidRPr="00227F63" w:rsidRDefault="004C2899" w:rsidP="004C2899">
      <w:pPr>
        <w:ind w:left="360"/>
        <w:rPr>
          <w:b/>
        </w:rPr>
      </w:pPr>
    </w:p>
    <w:p w14:paraId="4D526B4F" w14:textId="16045F70" w:rsidR="004C2899" w:rsidRPr="00227F63" w:rsidRDefault="004C2899" w:rsidP="004C2899">
      <w:pPr>
        <w:pStyle w:val="ListParagraph"/>
        <w:numPr>
          <w:ilvl w:val="0"/>
          <w:numId w:val="14"/>
        </w:numPr>
        <w:rPr>
          <w:b/>
        </w:rPr>
      </w:pPr>
      <w:r w:rsidRPr="00227F63">
        <w:t>To actively develop his/herself t</w:t>
      </w:r>
      <w:r w:rsidR="00227F63" w:rsidRPr="00227F63">
        <w:t>people</w:t>
      </w:r>
      <w:r w:rsidRPr="00227F63">
        <w:t>ough staff development and training.</w:t>
      </w:r>
    </w:p>
    <w:p w14:paraId="6DEB9861" w14:textId="77777777" w:rsidR="004C2899" w:rsidRPr="00227F63" w:rsidRDefault="004C2899" w:rsidP="004C2899">
      <w:pPr>
        <w:pStyle w:val="ListParagraph"/>
        <w:numPr>
          <w:ilvl w:val="0"/>
          <w:numId w:val="14"/>
        </w:numPr>
      </w:pPr>
      <w:r w:rsidRPr="00227F63">
        <w:t>To undertake any other duties consistent with the key objectives and/or duties of the post.</w:t>
      </w:r>
    </w:p>
    <w:p w14:paraId="0241A38C" w14:textId="77777777" w:rsidR="004C2899" w:rsidRPr="00227F63" w:rsidRDefault="004C2899" w:rsidP="004C2899">
      <w:pPr>
        <w:pStyle w:val="ListParagraph"/>
        <w:numPr>
          <w:ilvl w:val="0"/>
          <w:numId w:val="14"/>
        </w:numPr>
      </w:pPr>
      <w:r w:rsidRPr="00227F63">
        <w:t>To be flexible across the working week to provide an effective service across all of the Corporation sites and subsidiary companies.</w:t>
      </w:r>
    </w:p>
    <w:p w14:paraId="2B2BF153" w14:textId="20DD3945" w:rsidR="004C2899" w:rsidRPr="00227F63" w:rsidRDefault="004C2899" w:rsidP="004C2899">
      <w:pPr>
        <w:pStyle w:val="ListParagraph"/>
        <w:numPr>
          <w:ilvl w:val="0"/>
          <w:numId w:val="14"/>
        </w:numPr>
      </w:pPr>
      <w:r w:rsidRPr="00227F63">
        <w:rPr>
          <w:rFonts w:eastAsia="Arial"/>
        </w:rPr>
        <w:t xml:space="preserve">Contributing to a positive and constructive environment within the </w:t>
      </w:r>
      <w:r w:rsidR="00227F63" w:rsidRPr="00227F63">
        <w:rPr>
          <w:rFonts w:eastAsia="Arial"/>
        </w:rPr>
        <w:t>PEOPLE</w:t>
      </w:r>
      <w:r w:rsidRPr="00227F63">
        <w:rPr>
          <w:rFonts w:eastAsia="Arial"/>
        </w:rPr>
        <w:t>.</w:t>
      </w:r>
    </w:p>
    <w:p w14:paraId="4FD5D139" w14:textId="77777777" w:rsidR="004C2899" w:rsidRPr="00227F63" w:rsidRDefault="004C2899" w:rsidP="004C2899">
      <w:pPr>
        <w:pStyle w:val="ListParagraph"/>
        <w:numPr>
          <w:ilvl w:val="0"/>
          <w:numId w:val="14"/>
        </w:numPr>
      </w:pPr>
      <w:r w:rsidRPr="00227F63">
        <w:rPr>
          <w:rFonts w:eastAsia="Arial"/>
        </w:rPr>
        <w:t>Responsible for maintaining own continuous professional development (CPD) and knowledge of ‘best practice’ in the Human Resources &amp; Organisational Development.</w:t>
      </w:r>
    </w:p>
    <w:p w14:paraId="58C860E8" w14:textId="086F2A64" w:rsidR="004C2899" w:rsidRPr="00227F63" w:rsidRDefault="004C2899" w:rsidP="004C2899">
      <w:pPr>
        <w:pStyle w:val="ListParagraph"/>
        <w:numPr>
          <w:ilvl w:val="0"/>
          <w:numId w:val="14"/>
        </w:numPr>
      </w:pPr>
      <w:r w:rsidRPr="00227F63">
        <w:rPr>
          <w:rFonts w:eastAsia="Arial"/>
        </w:rPr>
        <w:t xml:space="preserve">Identifying CPD opportunities for and sharing best practice with others in the </w:t>
      </w:r>
      <w:r w:rsidR="00EF6E4F" w:rsidRPr="00227F63">
        <w:rPr>
          <w:rFonts w:eastAsia="Arial"/>
        </w:rPr>
        <w:t>Trust</w:t>
      </w:r>
      <w:r w:rsidRPr="00227F63">
        <w:rPr>
          <w:rFonts w:eastAsia="Arial"/>
        </w:rPr>
        <w:t xml:space="preserve"> </w:t>
      </w:r>
      <w:r w:rsidR="00227F63" w:rsidRPr="00227F63">
        <w:rPr>
          <w:rFonts w:eastAsia="Arial"/>
        </w:rPr>
        <w:t>PEOPLE</w:t>
      </w:r>
      <w:r w:rsidRPr="00227F63">
        <w:rPr>
          <w:rFonts w:eastAsia="Arial"/>
        </w:rPr>
        <w:t xml:space="preserve"> function. </w:t>
      </w:r>
    </w:p>
    <w:p w14:paraId="1A3A7F06" w14:textId="77777777" w:rsidR="004C2899" w:rsidRPr="00227F63" w:rsidRDefault="004C2899" w:rsidP="004C2899">
      <w:pPr>
        <w:pStyle w:val="ListParagraph"/>
        <w:numPr>
          <w:ilvl w:val="0"/>
          <w:numId w:val="14"/>
        </w:numPr>
      </w:pPr>
      <w:r w:rsidRPr="00227F63">
        <w:rPr>
          <w:rFonts w:eastAsia="Arial"/>
        </w:rPr>
        <w:t xml:space="preserve">Continuously strengthening effective interpersonal and leadership skills. </w:t>
      </w:r>
    </w:p>
    <w:p w14:paraId="5127BB62" w14:textId="77777777" w:rsidR="004C2899" w:rsidRPr="00227F63" w:rsidRDefault="004C2899" w:rsidP="004C2899">
      <w:pPr>
        <w:ind w:left="567"/>
        <w:jc w:val="both"/>
      </w:pPr>
    </w:p>
    <w:p w14:paraId="7C4C6CE6" w14:textId="77777777" w:rsidR="004C2899" w:rsidRPr="00227F63" w:rsidRDefault="004C2899" w:rsidP="004C2899">
      <w:pPr>
        <w:ind w:left="1418"/>
      </w:pPr>
    </w:p>
    <w:p w14:paraId="1AFAACA4" w14:textId="77777777" w:rsidR="004C2899" w:rsidRPr="00227F63" w:rsidRDefault="004C2899" w:rsidP="004C2899">
      <w:pPr>
        <w:pStyle w:val="BodyText"/>
        <w:jc w:val="both"/>
        <w:rPr>
          <w:rFonts w:ascii="Arial" w:hAnsi="Arial"/>
          <w:b/>
          <w:sz w:val="22"/>
        </w:rPr>
      </w:pPr>
      <w:r w:rsidRPr="00227F63">
        <w:rPr>
          <w:rFonts w:ascii="Arial" w:hAnsi="Arial"/>
          <w:b/>
          <w:sz w:val="22"/>
        </w:rPr>
        <w:t>General:</w:t>
      </w:r>
    </w:p>
    <w:p w14:paraId="1DBDD770" w14:textId="77777777" w:rsidR="004C2899" w:rsidRPr="00227F63" w:rsidRDefault="004C2899" w:rsidP="004C2899">
      <w:pPr>
        <w:pStyle w:val="ListParagraph"/>
        <w:jc w:val="both"/>
      </w:pPr>
    </w:p>
    <w:p w14:paraId="16FE9E95" w14:textId="6C2BD79E" w:rsidR="004C2899" w:rsidRPr="00227F63" w:rsidRDefault="004C2899" w:rsidP="004C2899">
      <w:r w:rsidRPr="00227F63">
        <w:t xml:space="preserve">The particular duties and responsibilities attached to posts may vary from time to time without changing the general character of the duties or the level of responsibility entailed.  All </w:t>
      </w:r>
      <w:r w:rsidR="00EF6E4F" w:rsidRPr="00227F63">
        <w:t>Group</w:t>
      </w:r>
      <w:r w:rsidRPr="00227F63">
        <w:t xml:space="preserve"> employees are required to undertake the following general duties:</w:t>
      </w:r>
    </w:p>
    <w:p w14:paraId="41168B20" w14:textId="77777777" w:rsidR="004C2899" w:rsidRPr="00227F63" w:rsidRDefault="004C2899" w:rsidP="004C2899">
      <w:pPr>
        <w:pStyle w:val="ListParagraph"/>
        <w:jc w:val="both"/>
      </w:pPr>
    </w:p>
    <w:p w14:paraId="18E43207" w14:textId="77777777" w:rsidR="004C2899" w:rsidRPr="00227F63" w:rsidRDefault="004C2899" w:rsidP="004C2899">
      <w:pPr>
        <w:pStyle w:val="ListParagraph"/>
        <w:numPr>
          <w:ilvl w:val="0"/>
          <w:numId w:val="12"/>
        </w:numPr>
        <w:ind w:left="426" w:hanging="426"/>
      </w:pPr>
      <w:r w:rsidRPr="00227F63">
        <w:t>Support all Equality and Diversity initiatives to address any imbalance of staffing complement.</w:t>
      </w:r>
    </w:p>
    <w:p w14:paraId="05600380" w14:textId="32E5906C" w:rsidR="004C2899" w:rsidRPr="00227F63" w:rsidRDefault="004C2899" w:rsidP="004C2899">
      <w:pPr>
        <w:pStyle w:val="ListParagraph"/>
        <w:numPr>
          <w:ilvl w:val="0"/>
          <w:numId w:val="12"/>
        </w:numPr>
        <w:ind w:left="426" w:hanging="426"/>
        <w:jc w:val="both"/>
      </w:pPr>
      <w:r w:rsidRPr="00227F63">
        <w:t xml:space="preserve">To work with </w:t>
      </w:r>
      <w:r w:rsidR="00227F63" w:rsidRPr="00227F63">
        <w:t>PEOPLE</w:t>
      </w:r>
      <w:r w:rsidRPr="00227F63">
        <w:t xml:space="preserve"> colleagues to develop a high quality </w:t>
      </w:r>
      <w:r w:rsidR="00227F63" w:rsidRPr="00227F63">
        <w:t>PEOPLE</w:t>
      </w:r>
      <w:r w:rsidRPr="00227F63">
        <w:t xml:space="preserve"> service.</w:t>
      </w:r>
    </w:p>
    <w:p w14:paraId="4F72E784" w14:textId="0C097CB3" w:rsidR="004C2899" w:rsidRPr="00227F63" w:rsidRDefault="004C2899" w:rsidP="004C2899">
      <w:pPr>
        <w:pStyle w:val="ListParagraph"/>
        <w:numPr>
          <w:ilvl w:val="0"/>
          <w:numId w:val="12"/>
        </w:numPr>
        <w:ind w:left="426" w:hanging="426"/>
        <w:jc w:val="both"/>
      </w:pPr>
      <w:r w:rsidRPr="00227F63">
        <w:t xml:space="preserve">To provide the Director of </w:t>
      </w:r>
      <w:r w:rsidR="00227F63" w:rsidRPr="00227F63">
        <w:t>PEOPLE</w:t>
      </w:r>
      <w:r w:rsidRPr="00227F63">
        <w:t xml:space="preserve"> - Trust with regular reports on </w:t>
      </w:r>
      <w:r w:rsidR="00227F63" w:rsidRPr="00227F63">
        <w:t>PEOPLE</w:t>
      </w:r>
      <w:r w:rsidRPr="00227F63">
        <w:t xml:space="preserve"> activity against agreed targets.</w:t>
      </w:r>
    </w:p>
    <w:p w14:paraId="06289EA1" w14:textId="77777777" w:rsidR="004C2899" w:rsidRPr="00227F63" w:rsidRDefault="004C2899" w:rsidP="004C2899">
      <w:pPr>
        <w:pStyle w:val="ListParagraph"/>
        <w:numPr>
          <w:ilvl w:val="0"/>
          <w:numId w:val="12"/>
        </w:numPr>
        <w:ind w:left="426" w:hanging="426"/>
        <w:jc w:val="both"/>
      </w:pPr>
      <w:r w:rsidRPr="00227F63">
        <w:t>Dealing with day-to-day general enquiries in an efficient and respectful manner which supports targets associated with excellent customer service.</w:t>
      </w:r>
    </w:p>
    <w:p w14:paraId="5F5A3AA3" w14:textId="4D4A3CF3" w:rsidR="004C2899" w:rsidRPr="00227F63" w:rsidRDefault="004C2899" w:rsidP="004C2899">
      <w:pPr>
        <w:pStyle w:val="ListParagraph"/>
        <w:numPr>
          <w:ilvl w:val="0"/>
          <w:numId w:val="12"/>
        </w:numPr>
        <w:ind w:left="426" w:hanging="426"/>
        <w:jc w:val="both"/>
      </w:pPr>
      <w:r w:rsidRPr="00227F63">
        <w:t xml:space="preserve">To provide operational cover to ensure the smooth running of the </w:t>
      </w:r>
      <w:r w:rsidR="00227F63" w:rsidRPr="00227F63">
        <w:t>PEOPLE</w:t>
      </w:r>
      <w:r w:rsidRPr="00227F63">
        <w:t xml:space="preserve"> function.</w:t>
      </w:r>
    </w:p>
    <w:p w14:paraId="2388693E" w14:textId="3C57E22F" w:rsidR="004C2899" w:rsidRPr="00227F63" w:rsidRDefault="004C2899" w:rsidP="004C2899">
      <w:pPr>
        <w:pStyle w:val="ListParagraph"/>
        <w:numPr>
          <w:ilvl w:val="0"/>
          <w:numId w:val="12"/>
        </w:numPr>
        <w:ind w:left="426" w:hanging="426"/>
        <w:jc w:val="both"/>
      </w:pPr>
      <w:r w:rsidRPr="00227F63">
        <w:t xml:space="preserve">To support the development of policies and procedures and </w:t>
      </w:r>
      <w:r w:rsidR="00227F63" w:rsidRPr="00227F63">
        <w:t>PEOPLE</w:t>
      </w:r>
      <w:r w:rsidRPr="00227F63">
        <w:t xml:space="preserve"> practices/systems t</w:t>
      </w:r>
      <w:r w:rsidR="00227F63" w:rsidRPr="00227F63">
        <w:t>people</w:t>
      </w:r>
      <w:r w:rsidRPr="00227F63">
        <w:t xml:space="preserve">ough maintaining up-to-date knowledge of employment legislation and </w:t>
      </w:r>
      <w:r w:rsidR="00227F63" w:rsidRPr="00227F63">
        <w:t>PEOPLE</w:t>
      </w:r>
      <w:r w:rsidRPr="00227F63">
        <w:t xml:space="preserve"> best practice. </w:t>
      </w:r>
    </w:p>
    <w:p w14:paraId="433A23D3" w14:textId="77777777" w:rsidR="004C2899" w:rsidRPr="00227F63" w:rsidRDefault="004C2899" w:rsidP="004C2899">
      <w:pPr>
        <w:numPr>
          <w:ilvl w:val="0"/>
          <w:numId w:val="12"/>
        </w:numPr>
        <w:ind w:left="426" w:hanging="426"/>
        <w:jc w:val="both"/>
        <w:rPr>
          <w:rFonts w:eastAsia="Calibri"/>
          <w:szCs w:val="24"/>
        </w:rPr>
      </w:pPr>
      <w:r w:rsidRPr="00227F63">
        <w:rPr>
          <w:rFonts w:eastAsia="Calibri"/>
          <w:szCs w:val="24"/>
        </w:rPr>
        <w:t xml:space="preserve">Carry out such other duties as may be reasonably requested by the line manager, or any senior manager </w:t>
      </w:r>
    </w:p>
    <w:p w14:paraId="287D2740" w14:textId="77777777" w:rsidR="004C2899" w:rsidRPr="00227F63" w:rsidRDefault="004C2899" w:rsidP="004C2899">
      <w:pPr>
        <w:jc w:val="both"/>
        <w:rPr>
          <w:rFonts w:eastAsia="Calibri"/>
          <w:b/>
          <w:szCs w:val="24"/>
        </w:rPr>
      </w:pPr>
    </w:p>
    <w:p w14:paraId="645794AB" w14:textId="77777777" w:rsidR="004C2899" w:rsidRPr="00227F63" w:rsidRDefault="004C2899" w:rsidP="004C2899">
      <w:pPr>
        <w:jc w:val="both"/>
        <w:rPr>
          <w:rFonts w:eastAsia="Calibri"/>
          <w:b/>
          <w:szCs w:val="24"/>
        </w:rPr>
      </w:pPr>
    </w:p>
    <w:p w14:paraId="0EEF5CD5" w14:textId="77777777" w:rsidR="004C2899" w:rsidRPr="00227F63" w:rsidRDefault="004C2899" w:rsidP="004C2899">
      <w:pPr>
        <w:jc w:val="both"/>
        <w:rPr>
          <w:rFonts w:eastAsia="Calibri"/>
          <w:b/>
          <w:szCs w:val="24"/>
        </w:rPr>
      </w:pPr>
    </w:p>
    <w:p w14:paraId="0FC922C3" w14:textId="77777777" w:rsidR="004C2899" w:rsidRPr="00227F63" w:rsidRDefault="004C2899" w:rsidP="004C2899">
      <w:pPr>
        <w:jc w:val="both"/>
        <w:rPr>
          <w:rFonts w:eastAsia="Calibri"/>
          <w:b/>
          <w:szCs w:val="24"/>
        </w:rPr>
      </w:pPr>
    </w:p>
    <w:p w14:paraId="32473BFA" w14:textId="77777777" w:rsidR="004C2899" w:rsidRPr="00227F63" w:rsidRDefault="004C2899" w:rsidP="004C2899">
      <w:r w:rsidRPr="00227F63">
        <w:rPr>
          <w:rFonts w:eastAsia="Calibri"/>
          <w:b/>
          <w:szCs w:val="24"/>
        </w:rPr>
        <w:br w:type="page"/>
      </w:r>
    </w:p>
    <w:p w14:paraId="71D4B4F1" w14:textId="77777777" w:rsidR="004C2899" w:rsidRPr="00227F63" w:rsidRDefault="004C2899" w:rsidP="004C2899">
      <w:pPr>
        <w:ind w:left="1418"/>
      </w:pPr>
    </w:p>
    <w:p w14:paraId="082E7A90" w14:textId="77777777" w:rsidR="004C2899" w:rsidRPr="00227F63" w:rsidRDefault="004C2899" w:rsidP="004C2899">
      <w:pPr>
        <w:ind w:left="567"/>
        <w:rPr>
          <w:rFonts w:eastAsia="Calibri" w:cs="Times New Roman"/>
          <w:b/>
          <w:szCs w:val="24"/>
        </w:rPr>
      </w:pPr>
    </w:p>
    <w:p w14:paraId="7A20A746" w14:textId="67BDC806" w:rsidR="004C2899" w:rsidRPr="00227F63" w:rsidRDefault="004C2899" w:rsidP="004C2899">
      <w:pPr>
        <w:pStyle w:val="BodyText"/>
        <w:jc w:val="both"/>
        <w:rPr>
          <w:rFonts w:ascii="Arial" w:eastAsia="Calibri" w:hAnsi="Arial"/>
          <w:b/>
          <w:sz w:val="24"/>
          <w:szCs w:val="24"/>
        </w:rPr>
      </w:pPr>
      <w:r w:rsidRPr="00227F63">
        <w:rPr>
          <w:rFonts w:ascii="Arial" w:eastAsia="Calibri" w:hAnsi="Arial"/>
          <w:b/>
          <w:sz w:val="24"/>
          <w:szCs w:val="24"/>
        </w:rPr>
        <w:t xml:space="preserve">PERSON SPECIFICATION: </w:t>
      </w:r>
      <w:r w:rsidR="00227F63" w:rsidRPr="00227F63">
        <w:rPr>
          <w:rFonts w:ascii="Arial" w:eastAsia="Calibri" w:hAnsi="Arial"/>
          <w:b/>
          <w:sz w:val="24"/>
          <w:szCs w:val="24"/>
        </w:rPr>
        <w:t>PEOPLE</w:t>
      </w:r>
      <w:r w:rsidRPr="00227F63">
        <w:rPr>
          <w:rFonts w:ascii="Arial" w:eastAsia="Calibri" w:hAnsi="Arial"/>
          <w:b/>
          <w:sz w:val="24"/>
          <w:szCs w:val="24"/>
        </w:rPr>
        <w:t xml:space="preserve"> BUSINESS PARTNER</w:t>
      </w:r>
    </w:p>
    <w:p w14:paraId="51BE14C6" w14:textId="77777777" w:rsidR="004C2899" w:rsidRPr="00227F63" w:rsidRDefault="004C2899" w:rsidP="004C2899">
      <w:pPr>
        <w:pStyle w:val="BodyText"/>
        <w:jc w:val="both"/>
        <w:rPr>
          <w:rFonts w:ascii="Arial" w:eastAsia="Calibri" w:hAnsi="Arial"/>
          <w:b/>
          <w:sz w:val="22"/>
          <w:szCs w:val="24"/>
        </w:rPr>
      </w:pPr>
    </w:p>
    <w:p w14:paraId="042FE2F3" w14:textId="25DAAEFF" w:rsidR="004C2899" w:rsidRPr="00227F63" w:rsidRDefault="004C2899" w:rsidP="004C2899">
      <w:pPr>
        <w:pStyle w:val="BodyText"/>
        <w:jc w:val="both"/>
        <w:rPr>
          <w:rFonts w:ascii="Arial" w:hAnsi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4C2899" w:rsidRPr="00227F63" w14:paraId="0BC0F784" w14:textId="77777777" w:rsidTr="005D2BA5">
        <w:tc>
          <w:tcPr>
            <w:tcW w:w="6516" w:type="dxa"/>
            <w:shd w:val="clear" w:color="auto" w:fill="D9D9D9" w:themeFill="background1" w:themeFillShade="D9"/>
          </w:tcPr>
          <w:p w14:paraId="3C2230C9" w14:textId="51783A56" w:rsidR="004C2899" w:rsidRPr="00227F63" w:rsidRDefault="005D2BA5" w:rsidP="004C2899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227F63">
              <w:rPr>
                <w:rFonts w:ascii="Arial" w:hAnsi="Arial"/>
                <w:b/>
                <w:sz w:val="22"/>
              </w:rPr>
              <w:t>Qualifications: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B664D1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227F63">
              <w:rPr>
                <w:rFonts w:ascii="Arial" w:hAnsi="Arial"/>
                <w:b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1E465894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227F63">
              <w:rPr>
                <w:rFonts w:ascii="Arial" w:hAnsi="Arial"/>
                <w:b/>
                <w:sz w:val="22"/>
              </w:rPr>
              <w:t>Desirable</w:t>
            </w:r>
          </w:p>
        </w:tc>
      </w:tr>
      <w:tr w:rsidR="004C2899" w:rsidRPr="00227F63" w14:paraId="05F4319C" w14:textId="77777777" w:rsidTr="005D2BA5">
        <w:tc>
          <w:tcPr>
            <w:tcW w:w="6516" w:type="dxa"/>
          </w:tcPr>
          <w:p w14:paraId="04E43CF4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 xml:space="preserve">Educated to good general level </w:t>
            </w:r>
          </w:p>
          <w:p w14:paraId="43030062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(minimum level 5/GCSE A-C in English and Maths or equivalent) or 2/A level qualifications</w:t>
            </w:r>
          </w:p>
        </w:tc>
        <w:tc>
          <w:tcPr>
            <w:tcW w:w="1276" w:type="dxa"/>
          </w:tcPr>
          <w:p w14:paraId="65327BBA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5CC17D63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154DE805" w14:textId="77777777" w:rsidTr="005D2BA5">
        <w:tc>
          <w:tcPr>
            <w:tcW w:w="6516" w:type="dxa"/>
          </w:tcPr>
          <w:p w14:paraId="041FDDB4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Graduate  or Equivalent</w:t>
            </w:r>
          </w:p>
        </w:tc>
        <w:tc>
          <w:tcPr>
            <w:tcW w:w="1276" w:type="dxa"/>
          </w:tcPr>
          <w:p w14:paraId="5589066D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04C85ABE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33374D10" w14:textId="77777777" w:rsidTr="005D2BA5">
        <w:tc>
          <w:tcPr>
            <w:tcW w:w="6516" w:type="dxa"/>
          </w:tcPr>
          <w:p w14:paraId="68CAB5BF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MCIPD qualified (or Equivalent)</w:t>
            </w:r>
          </w:p>
        </w:tc>
        <w:tc>
          <w:tcPr>
            <w:tcW w:w="1276" w:type="dxa"/>
          </w:tcPr>
          <w:p w14:paraId="43AB477D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1CE25DDB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7855B33F" w14:textId="77777777" w:rsidTr="005D2BA5">
        <w:tc>
          <w:tcPr>
            <w:tcW w:w="6516" w:type="dxa"/>
          </w:tcPr>
          <w:p w14:paraId="6B94229F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Evidence of continuing professional development</w:t>
            </w:r>
          </w:p>
        </w:tc>
        <w:tc>
          <w:tcPr>
            <w:tcW w:w="1276" w:type="dxa"/>
          </w:tcPr>
          <w:p w14:paraId="2D01165D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14:paraId="1DC3B724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</w:tr>
    </w:tbl>
    <w:p w14:paraId="12403532" w14:textId="1CD92B23" w:rsidR="004C2899" w:rsidRPr="00227F63" w:rsidRDefault="004C2899" w:rsidP="004C2899">
      <w:pPr>
        <w:pStyle w:val="BodyText"/>
        <w:jc w:val="both"/>
        <w:rPr>
          <w:rFonts w:ascii="Arial" w:hAnsi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4C2899" w:rsidRPr="00227F63" w14:paraId="2AC229D2" w14:textId="77777777" w:rsidTr="005D2BA5">
        <w:tc>
          <w:tcPr>
            <w:tcW w:w="6516" w:type="dxa"/>
            <w:shd w:val="clear" w:color="auto" w:fill="D9D9D9" w:themeFill="background1" w:themeFillShade="D9"/>
          </w:tcPr>
          <w:p w14:paraId="44457304" w14:textId="5258A485" w:rsidR="004C2899" w:rsidRPr="00227F63" w:rsidRDefault="005D2BA5" w:rsidP="004C2899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227F63">
              <w:rPr>
                <w:rFonts w:ascii="Arial" w:hAnsi="Arial"/>
                <w:b/>
                <w:sz w:val="22"/>
              </w:rPr>
              <w:t>Knowledge and experience: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75A2E9B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227F63">
              <w:rPr>
                <w:rFonts w:ascii="Arial" w:hAnsi="Arial"/>
                <w:b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19BAB518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227F63">
              <w:rPr>
                <w:rFonts w:ascii="Arial" w:hAnsi="Arial"/>
                <w:b/>
                <w:sz w:val="22"/>
              </w:rPr>
              <w:t>Desirable</w:t>
            </w:r>
          </w:p>
        </w:tc>
      </w:tr>
      <w:tr w:rsidR="004C2899" w:rsidRPr="00227F63" w14:paraId="6F547158" w14:textId="77777777" w:rsidTr="005D2BA5">
        <w:tc>
          <w:tcPr>
            <w:tcW w:w="6516" w:type="dxa"/>
          </w:tcPr>
          <w:p w14:paraId="75CB176E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t xml:space="preserve">High level of experience of using Microsoft Office packages </w:t>
            </w:r>
          </w:p>
        </w:tc>
        <w:tc>
          <w:tcPr>
            <w:tcW w:w="1276" w:type="dxa"/>
          </w:tcPr>
          <w:p w14:paraId="0B4ED55E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24" w:type="dxa"/>
          </w:tcPr>
          <w:p w14:paraId="6A5C3B1B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2899" w:rsidRPr="00227F63" w14:paraId="42E4D470" w14:textId="77777777" w:rsidTr="005D2BA5">
        <w:tc>
          <w:tcPr>
            <w:tcW w:w="6516" w:type="dxa"/>
          </w:tcPr>
          <w:p w14:paraId="158D2473" w14:textId="440DC447" w:rsidR="004C2899" w:rsidRPr="00227F63" w:rsidRDefault="004C2899" w:rsidP="004C2899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t xml:space="preserve">Experience of using </w:t>
            </w:r>
            <w:r w:rsidR="00227F63" w:rsidRPr="00227F63">
              <w:rPr>
                <w:rFonts w:ascii="Arial" w:hAnsi="Arial" w:cs="Arial"/>
                <w:sz w:val="22"/>
                <w:szCs w:val="22"/>
              </w:rPr>
              <w:t>PEOPLE</w:t>
            </w:r>
            <w:r w:rsidRPr="00227F63">
              <w:rPr>
                <w:rFonts w:ascii="Arial" w:hAnsi="Arial" w:cs="Arial"/>
                <w:sz w:val="22"/>
                <w:szCs w:val="22"/>
              </w:rPr>
              <w:t xml:space="preserve"> software solutions </w:t>
            </w:r>
          </w:p>
        </w:tc>
        <w:tc>
          <w:tcPr>
            <w:tcW w:w="1276" w:type="dxa"/>
          </w:tcPr>
          <w:p w14:paraId="62BBFD68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0F5705F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4C2899" w:rsidRPr="00227F63" w14:paraId="0F469D8D" w14:textId="77777777" w:rsidTr="005D2BA5">
        <w:tc>
          <w:tcPr>
            <w:tcW w:w="6516" w:type="dxa"/>
            <w:tcBorders>
              <w:bottom w:val="nil"/>
            </w:tcBorders>
          </w:tcPr>
          <w:p w14:paraId="5FB6A40D" w14:textId="6EA46AB1" w:rsidR="004C2899" w:rsidRPr="00227F63" w:rsidRDefault="004C2899" w:rsidP="004C2899">
            <w:pPr>
              <w:jc w:val="both"/>
            </w:pPr>
            <w:r w:rsidRPr="00227F63">
              <w:t xml:space="preserve">Experience of working in a busy and complex </w:t>
            </w:r>
            <w:r w:rsidR="00227F63" w:rsidRPr="00227F63">
              <w:t>PEOPLE</w:t>
            </w:r>
            <w:r w:rsidRPr="00227F63">
              <w:t xml:space="preserve"> department, in a generalist role or an </w:t>
            </w:r>
            <w:r w:rsidR="00227F63" w:rsidRPr="00227F63">
              <w:t>PEOPLE</w:t>
            </w:r>
            <w:r w:rsidRPr="00227F63">
              <w:t xml:space="preserve"> business partner role.</w:t>
            </w:r>
          </w:p>
        </w:tc>
        <w:tc>
          <w:tcPr>
            <w:tcW w:w="1276" w:type="dxa"/>
          </w:tcPr>
          <w:p w14:paraId="7CC07EFB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24" w:type="dxa"/>
          </w:tcPr>
          <w:p w14:paraId="7FD45179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BA5" w:rsidRPr="00227F63" w14:paraId="1CD0EC38" w14:textId="77777777" w:rsidTr="005D2BA5">
        <w:tc>
          <w:tcPr>
            <w:tcW w:w="6516" w:type="dxa"/>
          </w:tcPr>
          <w:p w14:paraId="39E8065C" w14:textId="6887DFC3" w:rsidR="005D2BA5" w:rsidRPr="00227F63" w:rsidRDefault="005D2BA5" w:rsidP="004C2899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t>Experience of working within the education sector</w:t>
            </w:r>
          </w:p>
        </w:tc>
        <w:tc>
          <w:tcPr>
            <w:tcW w:w="1276" w:type="dxa"/>
          </w:tcPr>
          <w:p w14:paraId="1548D8FB" w14:textId="77777777" w:rsidR="005D2BA5" w:rsidRPr="00227F63" w:rsidRDefault="005D2BA5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6B8DBB1" w14:textId="4CAA52C6" w:rsidR="005D2BA5" w:rsidRPr="00227F63" w:rsidRDefault="005D2BA5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4C2899" w:rsidRPr="00227F63" w14:paraId="4A168538" w14:textId="77777777" w:rsidTr="005D2BA5">
        <w:tc>
          <w:tcPr>
            <w:tcW w:w="6516" w:type="dxa"/>
          </w:tcPr>
          <w:p w14:paraId="2316D0D0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t>Understanding of recruitment and selection principles</w:t>
            </w:r>
          </w:p>
        </w:tc>
        <w:tc>
          <w:tcPr>
            <w:tcW w:w="1276" w:type="dxa"/>
          </w:tcPr>
          <w:p w14:paraId="3D5583F2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24" w:type="dxa"/>
          </w:tcPr>
          <w:p w14:paraId="14B3A03A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899" w:rsidRPr="00227F63" w14:paraId="5F326B50" w14:textId="77777777" w:rsidTr="005D2BA5">
        <w:tc>
          <w:tcPr>
            <w:tcW w:w="6516" w:type="dxa"/>
          </w:tcPr>
          <w:p w14:paraId="5D019F5E" w14:textId="77777777" w:rsidR="004C2899" w:rsidRPr="00227F63" w:rsidRDefault="004C2899" w:rsidP="004C2899">
            <w:r w:rsidRPr="00227F63">
              <w:t>Knowledge of UK employment legislation and the ability to interpret and provide advice on employment law, policy and practice</w:t>
            </w:r>
          </w:p>
        </w:tc>
        <w:tc>
          <w:tcPr>
            <w:tcW w:w="1276" w:type="dxa"/>
          </w:tcPr>
          <w:p w14:paraId="224BB3D0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24" w:type="dxa"/>
          </w:tcPr>
          <w:p w14:paraId="4D3E0429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899" w:rsidRPr="00227F63" w14:paraId="43913D2F" w14:textId="77777777" w:rsidTr="005D2BA5">
        <w:tc>
          <w:tcPr>
            <w:tcW w:w="6516" w:type="dxa"/>
          </w:tcPr>
          <w:p w14:paraId="2C4BD4C6" w14:textId="77777777" w:rsidR="004C2899" w:rsidRPr="00227F63" w:rsidRDefault="004C2899" w:rsidP="004C289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t>Experience of advising a range of managers and leaders on a wide range of issues including remuneration, terms and conditions, recruitment, employee relations and general staffing issues</w:t>
            </w:r>
          </w:p>
          <w:p w14:paraId="742E7B4E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3D5533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24" w:type="dxa"/>
          </w:tcPr>
          <w:p w14:paraId="69FA54B9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899" w:rsidRPr="00227F63" w14:paraId="5F5A2A50" w14:textId="77777777" w:rsidTr="005D2BA5">
        <w:tc>
          <w:tcPr>
            <w:tcW w:w="6516" w:type="dxa"/>
          </w:tcPr>
          <w:p w14:paraId="35E51735" w14:textId="2DC48E18" w:rsidR="004C2899" w:rsidRPr="00227F63" w:rsidRDefault="004C2899" w:rsidP="004C289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t xml:space="preserve">Experience of providing advice on </w:t>
            </w:r>
            <w:r w:rsidR="00227F63" w:rsidRPr="00227F63">
              <w:rPr>
                <w:rFonts w:ascii="Arial" w:hAnsi="Arial" w:cs="Arial"/>
                <w:sz w:val="22"/>
                <w:szCs w:val="22"/>
              </w:rPr>
              <w:t>PEOPLE</w:t>
            </w:r>
            <w:r w:rsidRPr="00227F63">
              <w:rPr>
                <w:rFonts w:ascii="Arial" w:hAnsi="Arial" w:cs="Arial"/>
                <w:sz w:val="22"/>
                <w:szCs w:val="22"/>
              </w:rPr>
              <w:t xml:space="preserve"> case work up to Employment Tribunal appeals</w:t>
            </w:r>
          </w:p>
        </w:tc>
        <w:tc>
          <w:tcPr>
            <w:tcW w:w="1276" w:type="dxa"/>
          </w:tcPr>
          <w:p w14:paraId="30B80BA5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24" w:type="dxa"/>
          </w:tcPr>
          <w:p w14:paraId="1FA3860B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899" w:rsidRPr="00227F63" w14:paraId="3F9D4A11" w14:textId="77777777" w:rsidTr="005D2BA5">
        <w:tc>
          <w:tcPr>
            <w:tcW w:w="6516" w:type="dxa"/>
          </w:tcPr>
          <w:p w14:paraId="2116227F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t xml:space="preserve">Supervisory experience </w:t>
            </w:r>
          </w:p>
        </w:tc>
        <w:tc>
          <w:tcPr>
            <w:tcW w:w="1276" w:type="dxa"/>
          </w:tcPr>
          <w:p w14:paraId="69361709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24" w:type="dxa"/>
          </w:tcPr>
          <w:p w14:paraId="5B1E9740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899" w:rsidRPr="00227F63" w14:paraId="5CC5F783" w14:textId="77777777" w:rsidTr="005D2BA5">
        <w:tc>
          <w:tcPr>
            <w:tcW w:w="6516" w:type="dxa"/>
          </w:tcPr>
          <w:p w14:paraId="102F4386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t>Experience of performance management and working within defined policies and procedures and best practice</w:t>
            </w:r>
          </w:p>
        </w:tc>
        <w:tc>
          <w:tcPr>
            <w:tcW w:w="1276" w:type="dxa"/>
          </w:tcPr>
          <w:p w14:paraId="003E1AE4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24" w:type="dxa"/>
          </w:tcPr>
          <w:p w14:paraId="699A3A93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899" w:rsidRPr="00227F63" w14:paraId="4C99F147" w14:textId="77777777" w:rsidTr="005D2BA5">
        <w:tc>
          <w:tcPr>
            <w:tcW w:w="6516" w:type="dxa"/>
          </w:tcPr>
          <w:p w14:paraId="31B54A36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t>Experience of supporting organisational change</w:t>
            </w:r>
          </w:p>
        </w:tc>
        <w:tc>
          <w:tcPr>
            <w:tcW w:w="1276" w:type="dxa"/>
          </w:tcPr>
          <w:p w14:paraId="12ECC97E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224" w:type="dxa"/>
          </w:tcPr>
          <w:p w14:paraId="20FAB261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CA19EB" w14:textId="6DA22DDE" w:rsidR="004C2899" w:rsidRPr="00227F63" w:rsidRDefault="004C2899" w:rsidP="004C2899">
      <w:pPr>
        <w:pStyle w:val="BodyText"/>
        <w:jc w:val="both"/>
        <w:rPr>
          <w:rFonts w:ascii="Arial" w:hAnsi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4C2899" w:rsidRPr="00227F63" w14:paraId="74F9CA3A" w14:textId="77777777" w:rsidTr="005D2BA5">
        <w:tc>
          <w:tcPr>
            <w:tcW w:w="6516" w:type="dxa"/>
            <w:shd w:val="clear" w:color="auto" w:fill="D9D9D9" w:themeFill="background1" w:themeFillShade="D9"/>
          </w:tcPr>
          <w:p w14:paraId="0C512025" w14:textId="01C69BE8" w:rsidR="004C2899" w:rsidRPr="00227F63" w:rsidRDefault="005D2BA5" w:rsidP="004C2899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227F63">
              <w:rPr>
                <w:rFonts w:ascii="Arial" w:hAnsi="Arial"/>
                <w:b/>
                <w:sz w:val="22"/>
              </w:rPr>
              <w:t>Skills and competencies: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4AE1C4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227F63">
              <w:rPr>
                <w:rFonts w:ascii="Arial" w:hAnsi="Arial"/>
                <w:b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16C3EA22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227F63">
              <w:rPr>
                <w:rFonts w:ascii="Arial" w:hAnsi="Arial"/>
                <w:b/>
                <w:sz w:val="22"/>
              </w:rPr>
              <w:t>Desirable</w:t>
            </w:r>
          </w:p>
        </w:tc>
      </w:tr>
      <w:tr w:rsidR="004C2899" w:rsidRPr="00227F63" w14:paraId="44FA16D8" w14:textId="77777777" w:rsidTr="005D2BA5">
        <w:tc>
          <w:tcPr>
            <w:tcW w:w="6516" w:type="dxa"/>
          </w:tcPr>
          <w:p w14:paraId="2DD015E6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Good communication/interpersonal skills</w:t>
            </w:r>
          </w:p>
        </w:tc>
        <w:tc>
          <w:tcPr>
            <w:tcW w:w="1276" w:type="dxa"/>
          </w:tcPr>
          <w:p w14:paraId="22E4D1BA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3F4E96C0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644280C3" w14:textId="77777777" w:rsidTr="005D2BA5">
        <w:tc>
          <w:tcPr>
            <w:tcW w:w="6516" w:type="dxa"/>
          </w:tcPr>
          <w:p w14:paraId="494B472B" w14:textId="52D0736D" w:rsidR="004C2899" w:rsidRPr="00227F63" w:rsidRDefault="004C2899" w:rsidP="004C2899">
            <w:pPr>
              <w:jc w:val="both"/>
            </w:pPr>
            <w:r w:rsidRPr="00227F63">
              <w:t xml:space="preserve">Ability to work flexibly and supportively as part of the </w:t>
            </w:r>
            <w:r w:rsidR="00227F63" w:rsidRPr="00227F63">
              <w:t>PEOPLE</w:t>
            </w:r>
            <w:r w:rsidRPr="00227F63">
              <w:t xml:space="preserve"> team, suggesting improvements, sharing good practice and positively promoting the role of </w:t>
            </w:r>
            <w:r w:rsidR="00227F63" w:rsidRPr="00227F63">
              <w:t>PEOPLE</w:t>
            </w:r>
            <w:r w:rsidRPr="00227F63">
              <w:t xml:space="preserve"> in the</w:t>
            </w:r>
            <w:r w:rsidR="00AC1274" w:rsidRPr="00227F63">
              <w:t xml:space="preserve"> Trust</w:t>
            </w:r>
          </w:p>
        </w:tc>
        <w:tc>
          <w:tcPr>
            <w:tcW w:w="1276" w:type="dxa"/>
          </w:tcPr>
          <w:p w14:paraId="67F60945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64CE954C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5A24FE95" w14:textId="77777777" w:rsidTr="005D2BA5">
        <w:tc>
          <w:tcPr>
            <w:tcW w:w="6516" w:type="dxa"/>
          </w:tcPr>
          <w:p w14:paraId="6652B837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Good verbal and written skills</w:t>
            </w:r>
          </w:p>
        </w:tc>
        <w:tc>
          <w:tcPr>
            <w:tcW w:w="1276" w:type="dxa"/>
          </w:tcPr>
          <w:p w14:paraId="0E720E18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489368B7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54A75227" w14:textId="77777777" w:rsidTr="005D2BA5">
        <w:tc>
          <w:tcPr>
            <w:tcW w:w="6516" w:type="dxa"/>
          </w:tcPr>
          <w:p w14:paraId="58478C9E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Professional and diplomatic skills</w:t>
            </w:r>
          </w:p>
        </w:tc>
        <w:tc>
          <w:tcPr>
            <w:tcW w:w="1276" w:type="dxa"/>
          </w:tcPr>
          <w:p w14:paraId="4BEA7838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7D12C89E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5307C4A7" w14:textId="77777777" w:rsidTr="005D2BA5">
        <w:tc>
          <w:tcPr>
            <w:tcW w:w="6516" w:type="dxa"/>
          </w:tcPr>
          <w:p w14:paraId="32078CA4" w14:textId="005A22D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 w:cs="Arial"/>
                <w:sz w:val="22"/>
                <w:szCs w:val="22"/>
              </w:rPr>
              <w:t xml:space="preserve">A working knowledge of and ability to use computerised </w:t>
            </w:r>
            <w:r w:rsidR="00227F63" w:rsidRPr="00227F63">
              <w:rPr>
                <w:rFonts w:ascii="Arial" w:hAnsi="Arial" w:cs="Arial"/>
                <w:sz w:val="22"/>
                <w:szCs w:val="22"/>
              </w:rPr>
              <w:t>PEOPLE</w:t>
            </w:r>
            <w:r w:rsidRPr="00227F63">
              <w:rPr>
                <w:rFonts w:ascii="Arial" w:hAnsi="Arial" w:cs="Arial"/>
                <w:sz w:val="22"/>
                <w:szCs w:val="22"/>
              </w:rPr>
              <w:t xml:space="preserve"> systems, word processing and spreadsheet packages</w:t>
            </w:r>
          </w:p>
        </w:tc>
        <w:tc>
          <w:tcPr>
            <w:tcW w:w="1276" w:type="dxa"/>
          </w:tcPr>
          <w:p w14:paraId="66AB4DB0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54D0382C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2E69EC80" w14:textId="77777777" w:rsidTr="005D2BA5">
        <w:tc>
          <w:tcPr>
            <w:tcW w:w="6516" w:type="dxa"/>
          </w:tcPr>
          <w:p w14:paraId="6C101E3F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 xml:space="preserve">Good numeracy skills </w:t>
            </w:r>
          </w:p>
        </w:tc>
        <w:tc>
          <w:tcPr>
            <w:tcW w:w="1276" w:type="dxa"/>
          </w:tcPr>
          <w:p w14:paraId="41654016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645866BA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5E8BCA26" w14:textId="77777777" w:rsidTr="005D2BA5">
        <w:tc>
          <w:tcPr>
            <w:tcW w:w="6516" w:type="dxa"/>
          </w:tcPr>
          <w:p w14:paraId="30A2B8CD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Excellent organisational skills</w:t>
            </w:r>
          </w:p>
        </w:tc>
        <w:tc>
          <w:tcPr>
            <w:tcW w:w="1276" w:type="dxa"/>
          </w:tcPr>
          <w:p w14:paraId="6D986331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0A223D06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0B93F2C2" w14:textId="77777777" w:rsidTr="005D2BA5">
        <w:tc>
          <w:tcPr>
            <w:tcW w:w="6516" w:type="dxa"/>
          </w:tcPr>
          <w:p w14:paraId="33D6EBC6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Excellent customer service skills</w:t>
            </w:r>
          </w:p>
        </w:tc>
        <w:tc>
          <w:tcPr>
            <w:tcW w:w="1276" w:type="dxa"/>
          </w:tcPr>
          <w:p w14:paraId="571FC7D8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79429D28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5C2C0411" w14:textId="77777777" w:rsidTr="005D2BA5">
        <w:tc>
          <w:tcPr>
            <w:tcW w:w="6516" w:type="dxa"/>
          </w:tcPr>
          <w:p w14:paraId="45D4AD41" w14:textId="669E8908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 xml:space="preserve">Good research </w:t>
            </w:r>
            <w:r w:rsidR="005D2BA5" w:rsidRPr="00227F63">
              <w:rPr>
                <w:rFonts w:ascii="Arial" w:hAnsi="Arial"/>
                <w:sz w:val="22"/>
              </w:rPr>
              <w:t xml:space="preserve">and analytical </w:t>
            </w:r>
            <w:r w:rsidRPr="00227F63">
              <w:rPr>
                <w:rFonts w:ascii="Arial" w:hAnsi="Arial"/>
                <w:sz w:val="22"/>
              </w:rPr>
              <w:t>skills</w:t>
            </w:r>
          </w:p>
        </w:tc>
        <w:tc>
          <w:tcPr>
            <w:tcW w:w="1276" w:type="dxa"/>
          </w:tcPr>
          <w:p w14:paraId="0B0779F9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38DEF364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15C7AE33" w14:textId="77777777" w:rsidTr="005D2BA5">
        <w:tc>
          <w:tcPr>
            <w:tcW w:w="6516" w:type="dxa"/>
          </w:tcPr>
          <w:p w14:paraId="1806FC29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Good influencing skills</w:t>
            </w:r>
          </w:p>
        </w:tc>
        <w:tc>
          <w:tcPr>
            <w:tcW w:w="1276" w:type="dxa"/>
          </w:tcPr>
          <w:p w14:paraId="5F045DB3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458B8DB2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13F237C7" w14:textId="77777777" w:rsidTr="005D2BA5">
        <w:tc>
          <w:tcPr>
            <w:tcW w:w="6516" w:type="dxa"/>
          </w:tcPr>
          <w:p w14:paraId="28728769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Mentoring and coaching</w:t>
            </w:r>
          </w:p>
        </w:tc>
        <w:tc>
          <w:tcPr>
            <w:tcW w:w="1276" w:type="dxa"/>
          </w:tcPr>
          <w:p w14:paraId="4CC1996A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24" w:type="dxa"/>
          </w:tcPr>
          <w:p w14:paraId="3A276248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</w:tr>
    </w:tbl>
    <w:p w14:paraId="4E529C0B" w14:textId="77777777" w:rsidR="004C2899" w:rsidRPr="00227F63" w:rsidRDefault="004C2899" w:rsidP="004C2899">
      <w:pPr>
        <w:pStyle w:val="BodyText"/>
        <w:jc w:val="both"/>
        <w:rPr>
          <w:rFonts w:ascii="Arial" w:hAnsi="Arial"/>
          <w:b/>
          <w:sz w:val="22"/>
        </w:rPr>
      </w:pPr>
    </w:p>
    <w:p w14:paraId="5239282A" w14:textId="77777777" w:rsidR="004C2899" w:rsidRPr="00227F63" w:rsidRDefault="004C2899" w:rsidP="004C2899">
      <w:pPr>
        <w:pStyle w:val="BodyText"/>
        <w:jc w:val="both"/>
        <w:rPr>
          <w:rFonts w:ascii="Arial" w:hAnsi="Arial"/>
          <w:b/>
          <w:sz w:val="22"/>
        </w:rPr>
      </w:pPr>
      <w:r w:rsidRPr="00227F63">
        <w:rPr>
          <w:rFonts w:ascii="Arial" w:hAnsi="Arial"/>
          <w:b/>
          <w:sz w:val="22"/>
        </w:rPr>
        <w:t>Other qualities: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4C2899" w:rsidRPr="00227F63" w14:paraId="729AF953" w14:textId="77777777" w:rsidTr="005D2BA5">
        <w:tc>
          <w:tcPr>
            <w:tcW w:w="6516" w:type="dxa"/>
            <w:shd w:val="clear" w:color="auto" w:fill="D9D9D9" w:themeFill="background1" w:themeFillShade="D9"/>
          </w:tcPr>
          <w:p w14:paraId="75C6A8BF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144B141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227F63">
              <w:rPr>
                <w:rFonts w:ascii="Arial" w:hAnsi="Arial"/>
                <w:b/>
                <w:sz w:val="22"/>
              </w:rPr>
              <w:t>Essential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2350ECD9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227F63">
              <w:rPr>
                <w:rFonts w:ascii="Arial" w:hAnsi="Arial"/>
                <w:b/>
                <w:sz w:val="22"/>
              </w:rPr>
              <w:t>Desirable</w:t>
            </w:r>
          </w:p>
        </w:tc>
      </w:tr>
      <w:tr w:rsidR="004C2899" w:rsidRPr="00227F63" w14:paraId="4CE053CF" w14:textId="77777777" w:rsidTr="005D2BA5">
        <w:tc>
          <w:tcPr>
            <w:tcW w:w="6516" w:type="dxa"/>
          </w:tcPr>
          <w:p w14:paraId="3E5BE3B5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Professional and approachable</w:t>
            </w:r>
          </w:p>
        </w:tc>
        <w:tc>
          <w:tcPr>
            <w:tcW w:w="1276" w:type="dxa"/>
          </w:tcPr>
          <w:p w14:paraId="663B68A6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102A969A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1B7CF6B8" w14:textId="77777777" w:rsidTr="005D2BA5">
        <w:tc>
          <w:tcPr>
            <w:tcW w:w="6516" w:type="dxa"/>
          </w:tcPr>
          <w:p w14:paraId="54FBF913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Ability to cope within a pressurised busy environment</w:t>
            </w:r>
          </w:p>
        </w:tc>
        <w:tc>
          <w:tcPr>
            <w:tcW w:w="1276" w:type="dxa"/>
          </w:tcPr>
          <w:p w14:paraId="618F35AD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4E0B1DA4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7DE1E687" w14:textId="77777777" w:rsidTr="005D2BA5">
        <w:tc>
          <w:tcPr>
            <w:tcW w:w="6516" w:type="dxa"/>
          </w:tcPr>
          <w:p w14:paraId="2411B807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 xml:space="preserve">Ability to meet very tight deadlines </w:t>
            </w:r>
          </w:p>
        </w:tc>
        <w:tc>
          <w:tcPr>
            <w:tcW w:w="1276" w:type="dxa"/>
          </w:tcPr>
          <w:p w14:paraId="56CDAD72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2B83E481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05BF70B2" w14:textId="77777777" w:rsidTr="005D2BA5">
        <w:tc>
          <w:tcPr>
            <w:tcW w:w="6516" w:type="dxa"/>
          </w:tcPr>
          <w:p w14:paraId="5E55B5B0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Ability to multi-task, prioritising where necessary</w:t>
            </w:r>
          </w:p>
        </w:tc>
        <w:tc>
          <w:tcPr>
            <w:tcW w:w="1276" w:type="dxa"/>
          </w:tcPr>
          <w:p w14:paraId="19280977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2FFFDC9E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35C253F4" w14:textId="77777777" w:rsidTr="005D2BA5">
        <w:tc>
          <w:tcPr>
            <w:tcW w:w="6516" w:type="dxa"/>
          </w:tcPr>
          <w:p w14:paraId="1C53013B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Tactful and diplomatic</w:t>
            </w:r>
          </w:p>
        </w:tc>
        <w:tc>
          <w:tcPr>
            <w:tcW w:w="1276" w:type="dxa"/>
          </w:tcPr>
          <w:p w14:paraId="3763007D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6C167CE5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4ED880F0" w14:textId="77777777" w:rsidTr="005D2BA5">
        <w:tc>
          <w:tcPr>
            <w:tcW w:w="6516" w:type="dxa"/>
          </w:tcPr>
          <w:p w14:paraId="7B1B8DBB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Ability to use own initiative and be solution focused</w:t>
            </w:r>
          </w:p>
        </w:tc>
        <w:tc>
          <w:tcPr>
            <w:tcW w:w="1276" w:type="dxa"/>
          </w:tcPr>
          <w:p w14:paraId="6B1933D2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40E5E6EA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432922B6" w14:textId="77777777" w:rsidTr="005D2BA5">
        <w:tc>
          <w:tcPr>
            <w:tcW w:w="6516" w:type="dxa"/>
          </w:tcPr>
          <w:p w14:paraId="62D76089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To work as part of a team and provide support to colleagues</w:t>
            </w:r>
          </w:p>
        </w:tc>
        <w:tc>
          <w:tcPr>
            <w:tcW w:w="1276" w:type="dxa"/>
          </w:tcPr>
          <w:p w14:paraId="7B9F5071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29DDF5BD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3BC7CF10" w14:textId="77777777" w:rsidTr="005D2BA5">
        <w:tc>
          <w:tcPr>
            <w:tcW w:w="6516" w:type="dxa"/>
          </w:tcPr>
          <w:p w14:paraId="1C256BCC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Flexibility in approaching work situations</w:t>
            </w:r>
          </w:p>
        </w:tc>
        <w:tc>
          <w:tcPr>
            <w:tcW w:w="1276" w:type="dxa"/>
          </w:tcPr>
          <w:p w14:paraId="62A5361E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771A01E6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09E52EFC" w14:textId="77777777" w:rsidTr="005D2BA5">
        <w:tc>
          <w:tcPr>
            <w:tcW w:w="6516" w:type="dxa"/>
          </w:tcPr>
          <w:p w14:paraId="7B5F720C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 xml:space="preserve">Able to work confidentially </w:t>
            </w:r>
          </w:p>
        </w:tc>
        <w:tc>
          <w:tcPr>
            <w:tcW w:w="1276" w:type="dxa"/>
          </w:tcPr>
          <w:p w14:paraId="17A74361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06D08E06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37F53C89" w14:textId="77777777" w:rsidTr="005D2BA5">
        <w:tc>
          <w:tcPr>
            <w:tcW w:w="6516" w:type="dxa"/>
          </w:tcPr>
          <w:p w14:paraId="384832DE" w14:textId="77777777" w:rsidR="004C2899" w:rsidRPr="00227F63" w:rsidRDefault="004C2899" w:rsidP="004C2899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t>Competent in dealing with difficult situations</w:t>
            </w:r>
          </w:p>
        </w:tc>
        <w:tc>
          <w:tcPr>
            <w:tcW w:w="1276" w:type="dxa"/>
          </w:tcPr>
          <w:p w14:paraId="44D446C4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227F63">
              <w:rPr>
                <w:rFonts w:ascii="Arial" w:hAnsi="Arial"/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1EAB980F" w14:textId="77777777" w:rsidR="004C2899" w:rsidRPr="00227F63" w:rsidRDefault="004C2899" w:rsidP="004C2899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="004C2899" w:rsidRPr="00227F63" w14:paraId="158768E7" w14:textId="77777777" w:rsidTr="005D2BA5">
        <w:tc>
          <w:tcPr>
            <w:tcW w:w="6516" w:type="dxa"/>
          </w:tcPr>
          <w:p w14:paraId="56201960" w14:textId="32BF2DFF" w:rsidR="004C2899" w:rsidRPr="00227F63" w:rsidRDefault="004C2899" w:rsidP="004C2899">
            <w:pPr>
              <w:pStyle w:val="BodyText"/>
              <w:rPr>
                <w:rFonts w:ascii="Arial" w:hAnsi="Arial" w:cs="Arial"/>
                <w:sz w:val="22"/>
              </w:rPr>
            </w:pPr>
            <w:r w:rsidRPr="00227F63">
              <w:rPr>
                <w:rFonts w:ascii="Arial" w:hAnsi="Arial" w:cs="Arial"/>
                <w:sz w:val="22"/>
              </w:rPr>
              <w:t xml:space="preserve">An understanding of, and commitment to, the </w:t>
            </w:r>
            <w:r w:rsidR="00AC1274" w:rsidRPr="00227F63">
              <w:rPr>
                <w:rFonts w:ascii="Arial" w:hAnsi="Arial" w:cs="Arial"/>
                <w:sz w:val="22"/>
              </w:rPr>
              <w:t>Trust</w:t>
            </w:r>
            <w:r w:rsidRPr="00227F63">
              <w:rPr>
                <w:rFonts w:ascii="Arial" w:hAnsi="Arial" w:cs="Arial"/>
                <w:sz w:val="22"/>
              </w:rPr>
              <w:t>’s Equality and Diversity policies</w:t>
            </w:r>
          </w:p>
        </w:tc>
        <w:tc>
          <w:tcPr>
            <w:tcW w:w="1276" w:type="dxa"/>
          </w:tcPr>
          <w:p w14:paraId="287A6E43" w14:textId="77777777" w:rsidR="004C2899" w:rsidRPr="00227F63" w:rsidRDefault="004C2899" w:rsidP="004C2899">
            <w:pPr>
              <w:pStyle w:val="BodyText"/>
              <w:jc w:val="center"/>
              <w:rPr>
                <w:sz w:val="22"/>
              </w:rPr>
            </w:pPr>
            <w:r w:rsidRPr="00227F63">
              <w:rPr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7BE4D9E0" w14:textId="77777777" w:rsidR="004C2899" w:rsidRPr="00227F63" w:rsidRDefault="004C2899" w:rsidP="004C2899">
            <w:pPr>
              <w:jc w:val="both"/>
            </w:pPr>
          </w:p>
        </w:tc>
      </w:tr>
      <w:tr w:rsidR="004C2899" w:rsidRPr="00227F63" w14:paraId="7EB74E71" w14:textId="77777777" w:rsidTr="005D2BA5">
        <w:tc>
          <w:tcPr>
            <w:tcW w:w="6516" w:type="dxa"/>
          </w:tcPr>
          <w:p w14:paraId="06D02995" w14:textId="2B167D18" w:rsidR="004C2899" w:rsidRPr="00227F63" w:rsidRDefault="004C2899" w:rsidP="004C2899">
            <w:pPr>
              <w:pStyle w:val="BodyText"/>
              <w:rPr>
                <w:rFonts w:ascii="Arial" w:hAnsi="Arial" w:cs="Arial"/>
                <w:sz w:val="22"/>
              </w:rPr>
            </w:pPr>
            <w:r w:rsidRPr="00227F63">
              <w:rPr>
                <w:rFonts w:ascii="Arial" w:hAnsi="Arial" w:cs="Arial"/>
                <w:sz w:val="22"/>
              </w:rPr>
              <w:t xml:space="preserve">Prepared to operate in accordance with the </w:t>
            </w:r>
            <w:r w:rsidR="00AC1274" w:rsidRPr="00227F63">
              <w:rPr>
                <w:rFonts w:ascii="Arial" w:hAnsi="Arial" w:cs="Arial"/>
                <w:sz w:val="22"/>
              </w:rPr>
              <w:t>Trust</w:t>
            </w:r>
            <w:r w:rsidRPr="00227F63">
              <w:rPr>
                <w:rFonts w:ascii="Arial" w:hAnsi="Arial" w:cs="Arial"/>
                <w:sz w:val="22"/>
              </w:rPr>
              <w:t>’s Policies e.g. Health &amp; Safety, Safeguarding etc.</w:t>
            </w:r>
          </w:p>
        </w:tc>
        <w:tc>
          <w:tcPr>
            <w:tcW w:w="1276" w:type="dxa"/>
          </w:tcPr>
          <w:p w14:paraId="7AD7ED6D" w14:textId="77777777" w:rsidR="004C2899" w:rsidRPr="00227F63" w:rsidRDefault="004C2899" w:rsidP="004C2899">
            <w:pPr>
              <w:pStyle w:val="BodyText"/>
              <w:jc w:val="center"/>
              <w:rPr>
                <w:sz w:val="22"/>
              </w:rPr>
            </w:pPr>
            <w:r w:rsidRPr="00227F63">
              <w:rPr>
                <w:sz w:val="22"/>
              </w:rPr>
              <w:sym w:font="Wingdings" w:char="F0FC"/>
            </w:r>
          </w:p>
        </w:tc>
        <w:tc>
          <w:tcPr>
            <w:tcW w:w="1224" w:type="dxa"/>
          </w:tcPr>
          <w:p w14:paraId="48BC668F" w14:textId="77777777" w:rsidR="004C2899" w:rsidRPr="00227F63" w:rsidRDefault="004C2899" w:rsidP="004C2899">
            <w:pPr>
              <w:jc w:val="both"/>
            </w:pPr>
          </w:p>
        </w:tc>
      </w:tr>
    </w:tbl>
    <w:p w14:paraId="594944BA" w14:textId="77777777" w:rsidR="004C2899" w:rsidRPr="00227F63" w:rsidRDefault="004C2899" w:rsidP="004C2899">
      <w:pPr>
        <w:pStyle w:val="BodyText"/>
        <w:jc w:val="both"/>
        <w:rPr>
          <w:rFonts w:ascii="Arial" w:hAnsi="Arial"/>
          <w:b/>
          <w:sz w:val="22"/>
        </w:rPr>
      </w:pPr>
    </w:p>
    <w:p w14:paraId="6ADE8130" w14:textId="77777777" w:rsidR="004C2899" w:rsidRPr="00227F63" w:rsidRDefault="004C2899" w:rsidP="004C2899">
      <w:pPr>
        <w:pStyle w:val="BodyText"/>
        <w:jc w:val="both"/>
        <w:rPr>
          <w:rFonts w:ascii="Arial" w:hAnsi="Arial"/>
          <w:b/>
          <w:sz w:val="22"/>
        </w:rPr>
      </w:pPr>
    </w:p>
    <w:p w14:paraId="750F04AC" w14:textId="77777777" w:rsidR="004C2899" w:rsidRPr="00227F63" w:rsidRDefault="004C2899" w:rsidP="004C2899">
      <w:pPr>
        <w:pStyle w:val="BodyText"/>
        <w:jc w:val="both"/>
        <w:rPr>
          <w:rFonts w:ascii="Arial" w:hAnsi="Arial"/>
          <w:b/>
          <w:sz w:val="22"/>
        </w:rPr>
      </w:pPr>
    </w:p>
    <w:p w14:paraId="5C332C99" w14:textId="77777777" w:rsidR="004C2899" w:rsidRPr="00227F63" w:rsidRDefault="004C2899" w:rsidP="004C2899">
      <w:pPr>
        <w:pStyle w:val="BodyText"/>
        <w:jc w:val="both"/>
        <w:rPr>
          <w:rFonts w:ascii="Arial" w:hAnsi="Arial"/>
          <w:b/>
          <w:sz w:val="22"/>
        </w:rPr>
      </w:pPr>
    </w:p>
    <w:p w14:paraId="3242DC00" w14:textId="77777777" w:rsidR="004C2899" w:rsidRPr="00227F63" w:rsidRDefault="004C2899" w:rsidP="004C2899">
      <w:pPr>
        <w:pStyle w:val="BodyText"/>
        <w:jc w:val="both"/>
        <w:rPr>
          <w:rFonts w:ascii="Arial" w:hAnsi="Arial"/>
          <w:b/>
          <w:sz w:val="22"/>
        </w:rPr>
      </w:pPr>
    </w:p>
    <w:p w14:paraId="49FEAD7D" w14:textId="77777777" w:rsidR="004C2899" w:rsidRPr="00227F63" w:rsidRDefault="004C2899" w:rsidP="004C2899">
      <w:pPr>
        <w:spacing w:after="200" w:line="276" w:lineRule="auto"/>
        <w:rPr>
          <w:rFonts w:ascii="Verdana" w:hAnsi="Verdana"/>
          <w:b/>
          <w:sz w:val="28"/>
          <w:szCs w:val="28"/>
          <w:u w:val="single"/>
        </w:rPr>
      </w:pPr>
    </w:p>
    <w:p w14:paraId="4A5264CF" w14:textId="77777777" w:rsidR="004C2899" w:rsidRPr="00227F63" w:rsidRDefault="004C2899" w:rsidP="004C2899">
      <w:pPr>
        <w:pStyle w:val="BodyText"/>
        <w:jc w:val="both"/>
        <w:rPr>
          <w:rFonts w:ascii="Arial" w:hAnsi="Arial"/>
          <w:b/>
          <w:sz w:val="22"/>
        </w:rPr>
      </w:pPr>
    </w:p>
    <w:p w14:paraId="70FED0E9" w14:textId="77777777" w:rsidR="00821F0A" w:rsidRPr="00227F63" w:rsidRDefault="00821F0A" w:rsidP="0020759B">
      <w:pPr>
        <w:rPr>
          <w:rFonts w:eastAsia="Calibri"/>
          <w:b/>
        </w:rPr>
      </w:pPr>
    </w:p>
    <w:sectPr w:rsidR="00821F0A" w:rsidRPr="00227F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36DB4" w14:textId="77777777" w:rsidR="00725CB2" w:rsidRDefault="00725CB2" w:rsidP="0020759B">
      <w:r>
        <w:separator/>
      </w:r>
    </w:p>
  </w:endnote>
  <w:endnote w:type="continuationSeparator" w:id="0">
    <w:p w14:paraId="137C5811" w14:textId="77777777" w:rsidR="00725CB2" w:rsidRDefault="00725CB2" w:rsidP="0020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F110" w14:textId="77777777" w:rsidR="00EF6E4F" w:rsidRDefault="00EF6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32C36" w14:textId="77777777" w:rsidR="00EF6E4F" w:rsidRDefault="00EF6E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0469" w14:textId="77777777" w:rsidR="00EF6E4F" w:rsidRDefault="00EF6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CE3E3" w14:textId="77777777" w:rsidR="00725CB2" w:rsidRDefault="00725CB2" w:rsidP="0020759B">
      <w:r>
        <w:separator/>
      </w:r>
    </w:p>
  </w:footnote>
  <w:footnote w:type="continuationSeparator" w:id="0">
    <w:p w14:paraId="4E7F155B" w14:textId="77777777" w:rsidR="00725CB2" w:rsidRDefault="00725CB2" w:rsidP="0020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89C0" w14:textId="77777777" w:rsidR="00EF6E4F" w:rsidRDefault="00EF6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3923E" w14:textId="2C47B653" w:rsidR="00EF6E4F" w:rsidRDefault="00EF6E4F" w:rsidP="0020759B">
    <w:pPr>
      <w:pStyle w:val="Header"/>
      <w:jc w:val="right"/>
    </w:pPr>
    <w:r>
      <w:rPr>
        <w:noProof/>
      </w:rPr>
      <w:drawing>
        <wp:inline distT="0" distB="0" distL="0" distR="0" wp14:anchorId="562A460C" wp14:editId="2ECE2788">
          <wp:extent cx="1350698" cy="879332"/>
          <wp:effectExtent l="0" t="0" r="1905" b="0"/>
          <wp:docPr id="1" name="Picture 1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9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98" cy="879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E7244" w14:textId="77777777" w:rsidR="00EF6E4F" w:rsidRDefault="00EF6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B04"/>
    <w:multiLevelType w:val="hybridMultilevel"/>
    <w:tmpl w:val="88A6C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14DB1"/>
    <w:multiLevelType w:val="hybridMultilevel"/>
    <w:tmpl w:val="58B6B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24CBF"/>
    <w:multiLevelType w:val="hybridMultilevel"/>
    <w:tmpl w:val="1410227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A7E72"/>
    <w:multiLevelType w:val="hybridMultilevel"/>
    <w:tmpl w:val="7CFEBA9E"/>
    <w:lvl w:ilvl="0" w:tplc="F2707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A35CA"/>
    <w:multiLevelType w:val="singleLevel"/>
    <w:tmpl w:val="84C4B8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3BD52880"/>
    <w:multiLevelType w:val="hybridMultilevel"/>
    <w:tmpl w:val="C0CCE0F8"/>
    <w:lvl w:ilvl="0" w:tplc="F2707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313EF3"/>
    <w:multiLevelType w:val="hybridMultilevel"/>
    <w:tmpl w:val="153AD6A4"/>
    <w:lvl w:ilvl="0" w:tplc="EB4EB69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635A0"/>
    <w:multiLevelType w:val="hybridMultilevel"/>
    <w:tmpl w:val="3224F0AE"/>
    <w:lvl w:ilvl="0" w:tplc="08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14F9A"/>
    <w:multiLevelType w:val="hybridMultilevel"/>
    <w:tmpl w:val="294EF09A"/>
    <w:lvl w:ilvl="0" w:tplc="F2707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05854"/>
    <w:multiLevelType w:val="hybridMultilevel"/>
    <w:tmpl w:val="A5AA0426"/>
    <w:lvl w:ilvl="0" w:tplc="F2707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574721"/>
    <w:multiLevelType w:val="hybridMultilevel"/>
    <w:tmpl w:val="07385690"/>
    <w:lvl w:ilvl="0" w:tplc="F2707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316C7"/>
    <w:multiLevelType w:val="hybridMultilevel"/>
    <w:tmpl w:val="F05A4B96"/>
    <w:lvl w:ilvl="0" w:tplc="F2707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857E6"/>
    <w:multiLevelType w:val="hybridMultilevel"/>
    <w:tmpl w:val="7EE2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14E2E"/>
    <w:multiLevelType w:val="hybridMultilevel"/>
    <w:tmpl w:val="046CEA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8352341">
    <w:abstractNumId w:val="13"/>
  </w:num>
  <w:num w:numId="2" w16cid:durableId="900944997">
    <w:abstractNumId w:val="4"/>
  </w:num>
  <w:num w:numId="3" w16cid:durableId="1124160210">
    <w:abstractNumId w:val="7"/>
  </w:num>
  <w:num w:numId="4" w16cid:durableId="868686613">
    <w:abstractNumId w:val="2"/>
  </w:num>
  <w:num w:numId="5" w16cid:durableId="1013535708">
    <w:abstractNumId w:val="1"/>
  </w:num>
  <w:num w:numId="6" w16cid:durableId="109280433">
    <w:abstractNumId w:val="8"/>
  </w:num>
  <w:num w:numId="7" w16cid:durableId="756247463">
    <w:abstractNumId w:val="10"/>
  </w:num>
  <w:num w:numId="8" w16cid:durableId="1167209839">
    <w:abstractNumId w:val="11"/>
  </w:num>
  <w:num w:numId="9" w16cid:durableId="2001543798">
    <w:abstractNumId w:val="9"/>
  </w:num>
  <w:num w:numId="10" w16cid:durableId="1946420013">
    <w:abstractNumId w:val="5"/>
  </w:num>
  <w:num w:numId="11" w16cid:durableId="1380007784">
    <w:abstractNumId w:val="3"/>
  </w:num>
  <w:num w:numId="12" w16cid:durableId="2093965314">
    <w:abstractNumId w:val="0"/>
  </w:num>
  <w:num w:numId="13" w16cid:durableId="1021204552">
    <w:abstractNumId w:val="6"/>
  </w:num>
  <w:num w:numId="14" w16cid:durableId="1190293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5B"/>
    <w:rsid w:val="00063635"/>
    <w:rsid w:val="000B1B66"/>
    <w:rsid w:val="000C71CC"/>
    <w:rsid w:val="0016595E"/>
    <w:rsid w:val="0016634F"/>
    <w:rsid w:val="00202FE0"/>
    <w:rsid w:val="0020759B"/>
    <w:rsid w:val="00220463"/>
    <w:rsid w:val="00227F63"/>
    <w:rsid w:val="00237601"/>
    <w:rsid w:val="00253858"/>
    <w:rsid w:val="00282826"/>
    <w:rsid w:val="002C332B"/>
    <w:rsid w:val="002D1EB3"/>
    <w:rsid w:val="002E3222"/>
    <w:rsid w:val="002F54DC"/>
    <w:rsid w:val="003158EB"/>
    <w:rsid w:val="00337026"/>
    <w:rsid w:val="00395358"/>
    <w:rsid w:val="003E389C"/>
    <w:rsid w:val="003F666A"/>
    <w:rsid w:val="00411AB4"/>
    <w:rsid w:val="00493AB4"/>
    <w:rsid w:val="004A7576"/>
    <w:rsid w:val="004B265B"/>
    <w:rsid w:val="004B2AE0"/>
    <w:rsid w:val="004C2899"/>
    <w:rsid w:val="004D1AC1"/>
    <w:rsid w:val="004D7E6A"/>
    <w:rsid w:val="00535DB7"/>
    <w:rsid w:val="00537EF5"/>
    <w:rsid w:val="00565E3D"/>
    <w:rsid w:val="00593585"/>
    <w:rsid w:val="00594A3E"/>
    <w:rsid w:val="005A05E6"/>
    <w:rsid w:val="005A703C"/>
    <w:rsid w:val="005A771D"/>
    <w:rsid w:val="005D1CCB"/>
    <w:rsid w:val="005D2BA5"/>
    <w:rsid w:val="005D3880"/>
    <w:rsid w:val="005D421D"/>
    <w:rsid w:val="00675FC7"/>
    <w:rsid w:val="006A536F"/>
    <w:rsid w:val="006B68BE"/>
    <w:rsid w:val="006C11F1"/>
    <w:rsid w:val="006E2B91"/>
    <w:rsid w:val="007005A4"/>
    <w:rsid w:val="00702BA3"/>
    <w:rsid w:val="00725CB2"/>
    <w:rsid w:val="00726E41"/>
    <w:rsid w:val="00737BD7"/>
    <w:rsid w:val="00743AD3"/>
    <w:rsid w:val="0074517F"/>
    <w:rsid w:val="0076609A"/>
    <w:rsid w:val="00793B67"/>
    <w:rsid w:val="007B0C96"/>
    <w:rsid w:val="007B7E19"/>
    <w:rsid w:val="007D1BB3"/>
    <w:rsid w:val="007E50F2"/>
    <w:rsid w:val="00813AFB"/>
    <w:rsid w:val="00821F0A"/>
    <w:rsid w:val="008638E6"/>
    <w:rsid w:val="0088266F"/>
    <w:rsid w:val="00883B6F"/>
    <w:rsid w:val="00896FD0"/>
    <w:rsid w:val="008A6FD2"/>
    <w:rsid w:val="008B4EA3"/>
    <w:rsid w:val="008B6781"/>
    <w:rsid w:val="008C1FBB"/>
    <w:rsid w:val="008F6CA2"/>
    <w:rsid w:val="00964DA1"/>
    <w:rsid w:val="00974371"/>
    <w:rsid w:val="00991C99"/>
    <w:rsid w:val="009F1154"/>
    <w:rsid w:val="00A92FC3"/>
    <w:rsid w:val="00A95490"/>
    <w:rsid w:val="00AA209E"/>
    <w:rsid w:val="00AC0A8C"/>
    <w:rsid w:val="00AC10FB"/>
    <w:rsid w:val="00AC1274"/>
    <w:rsid w:val="00AD58D0"/>
    <w:rsid w:val="00B23A0C"/>
    <w:rsid w:val="00B27958"/>
    <w:rsid w:val="00B311D2"/>
    <w:rsid w:val="00B31972"/>
    <w:rsid w:val="00B55268"/>
    <w:rsid w:val="00B71CAF"/>
    <w:rsid w:val="00BA0C2B"/>
    <w:rsid w:val="00BB1909"/>
    <w:rsid w:val="00BE6F18"/>
    <w:rsid w:val="00BF4729"/>
    <w:rsid w:val="00BF6232"/>
    <w:rsid w:val="00C17332"/>
    <w:rsid w:val="00C33977"/>
    <w:rsid w:val="00C536F8"/>
    <w:rsid w:val="00C6095E"/>
    <w:rsid w:val="00C73D27"/>
    <w:rsid w:val="00C90DB2"/>
    <w:rsid w:val="00C91D04"/>
    <w:rsid w:val="00CA5613"/>
    <w:rsid w:val="00CC4AC8"/>
    <w:rsid w:val="00CC5F9C"/>
    <w:rsid w:val="00D355E9"/>
    <w:rsid w:val="00D675CE"/>
    <w:rsid w:val="00D73B5A"/>
    <w:rsid w:val="00D84F01"/>
    <w:rsid w:val="00DA5974"/>
    <w:rsid w:val="00DB4907"/>
    <w:rsid w:val="00DB5A99"/>
    <w:rsid w:val="00DD4AEC"/>
    <w:rsid w:val="00DE0E59"/>
    <w:rsid w:val="00DE4EC1"/>
    <w:rsid w:val="00E16F8D"/>
    <w:rsid w:val="00E17982"/>
    <w:rsid w:val="00E30C3E"/>
    <w:rsid w:val="00E72E53"/>
    <w:rsid w:val="00E81C2F"/>
    <w:rsid w:val="00E861E0"/>
    <w:rsid w:val="00E92499"/>
    <w:rsid w:val="00E96BE4"/>
    <w:rsid w:val="00EC20A5"/>
    <w:rsid w:val="00EC268C"/>
    <w:rsid w:val="00EC4953"/>
    <w:rsid w:val="00EC4ED4"/>
    <w:rsid w:val="00EC570F"/>
    <w:rsid w:val="00EC5763"/>
    <w:rsid w:val="00ED048C"/>
    <w:rsid w:val="00EE10C0"/>
    <w:rsid w:val="00EF6E4F"/>
    <w:rsid w:val="00F36179"/>
    <w:rsid w:val="00F52642"/>
    <w:rsid w:val="00F81565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1B7DF"/>
  <w15:chartTrackingRefBased/>
  <w15:docId w15:val="{E82B01BC-EF68-45D9-B848-BF48604F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99"/>
    <w:pPr>
      <w:spacing w:after="0" w:line="240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qFormat/>
    <w:rsid w:val="004C2899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10F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075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59B"/>
  </w:style>
  <w:style w:type="paragraph" w:styleId="Footer">
    <w:name w:val="footer"/>
    <w:basedOn w:val="Normal"/>
    <w:link w:val="FooterChar"/>
    <w:uiPriority w:val="99"/>
    <w:unhideWhenUsed/>
    <w:rsid w:val="002075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59B"/>
  </w:style>
  <w:style w:type="character" w:customStyle="1" w:styleId="Heading2Char">
    <w:name w:val="Heading 2 Char"/>
    <w:basedOn w:val="DefaultParagraphFont"/>
    <w:link w:val="Heading2"/>
    <w:rsid w:val="004C289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4C2899"/>
    <w:pPr>
      <w:ind w:left="2880" w:hanging="28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C289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4C289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C2899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4C2899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CFA923BFB5B4886C5B757AF8CD4A1" ma:contentTypeVersion="6" ma:contentTypeDescription="Create a new document." ma:contentTypeScope="" ma:versionID="92ef423035da4e0a4d388b3828c10e20">
  <xsd:schema xmlns:xsd="http://www.w3.org/2001/XMLSchema" xmlns:xs="http://www.w3.org/2001/XMLSchema" xmlns:p="http://schemas.microsoft.com/office/2006/metadata/properties" xmlns:ns2="d9f9ae6a-fc3c-4983-bba6-9db4e9a766aa" xmlns:ns3="669f9ed6-ca14-4dfd-a9e8-2d9abb009cc6" targetNamespace="http://schemas.microsoft.com/office/2006/metadata/properties" ma:root="true" ma:fieldsID="427eb0fcb8cb3c0180f0c95a511dd562" ns2:_="" ns3:_="">
    <xsd:import namespace="d9f9ae6a-fc3c-4983-bba6-9db4e9a766aa"/>
    <xsd:import namespace="669f9ed6-ca14-4dfd-a9e8-2d9abb009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9ae6a-fc3c-4983-bba6-9db4e9a76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f9ed6-ca14-4dfd-a9e8-2d9abb00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6DC87-498D-46E9-9DF6-531F5284C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9ae6a-fc3c-4983-bba6-9db4e9a766aa"/>
    <ds:schemaRef ds:uri="669f9ed6-ca14-4dfd-a9e8-2d9abb00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0237D-726E-458E-9F9B-C112C5C94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BB2779-13D0-4079-BE31-82F9F6309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Bromley College of Further &amp; Higher Education</Company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Innes Campbell</dc:creator>
  <cp:keywords/>
  <dc:description/>
  <cp:lastModifiedBy>Max Hope-Stone Bell</cp:lastModifiedBy>
  <cp:revision>4</cp:revision>
  <cp:lastPrinted>2018-08-30T09:51:00Z</cp:lastPrinted>
  <dcterms:created xsi:type="dcterms:W3CDTF">2023-09-15T14:25:00Z</dcterms:created>
  <dcterms:modified xsi:type="dcterms:W3CDTF">2025-01-07T17:53:00Z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0x0101001B3CFA923BFB5B4886C5B757AF8CD4A1</vt:lpwstr>
  </property>
</Properties>
</file>