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D320" w14:textId="77777777" w:rsidR="00A6501D" w:rsidRDefault="00A6501D">
      <w:pPr>
        <w:pStyle w:val="BodyText"/>
        <w:rPr>
          <w:rFonts w:ascii="Times New Roman"/>
        </w:rPr>
      </w:pPr>
    </w:p>
    <w:p w14:paraId="3E4B4BDD" w14:textId="77777777" w:rsidR="00A6501D" w:rsidRDefault="00A6501D">
      <w:pPr>
        <w:pStyle w:val="BodyText"/>
        <w:spacing w:before="136"/>
        <w:rPr>
          <w:rFonts w:ascii="Times New Roman"/>
        </w:rPr>
      </w:pPr>
    </w:p>
    <w:p w14:paraId="69AA43EF" w14:textId="77777777" w:rsidR="00A6501D" w:rsidRDefault="00000000">
      <w:pPr>
        <w:ind w:left="2981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DESCRIPTION</w:t>
      </w:r>
    </w:p>
    <w:p w14:paraId="43FD222F" w14:textId="77777777" w:rsidR="00A6501D" w:rsidRDefault="00A6501D">
      <w:pPr>
        <w:pStyle w:val="BodyText"/>
        <w:rPr>
          <w:b/>
        </w:rPr>
      </w:pPr>
    </w:p>
    <w:p w14:paraId="2A216295" w14:textId="77777777" w:rsidR="007977A8" w:rsidRDefault="00000000">
      <w:pPr>
        <w:tabs>
          <w:tab w:val="left" w:pos="2260"/>
          <w:tab w:val="left" w:pos="3700"/>
        </w:tabs>
        <w:spacing w:line="477" w:lineRule="auto"/>
        <w:ind w:left="100" w:right="1303"/>
        <w:rPr>
          <w:b/>
          <w:sz w:val="24"/>
        </w:rPr>
      </w:pPr>
      <w:r>
        <w:rPr>
          <w:b/>
          <w:sz w:val="24"/>
        </w:rPr>
        <w:t>Job Title:</w:t>
      </w:r>
      <w:r>
        <w:rPr>
          <w:b/>
          <w:sz w:val="24"/>
        </w:rPr>
        <w:tab/>
        <w:t>People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Admin</w:t>
      </w:r>
      <w:r w:rsidR="007977A8">
        <w:rPr>
          <w:b/>
          <w:sz w:val="24"/>
        </w:rPr>
        <w:t xml:space="preserve"> </w:t>
      </w:r>
      <w:r>
        <w:rPr>
          <w:b/>
          <w:sz w:val="24"/>
        </w:rPr>
        <w:t xml:space="preserve">Apprentice </w:t>
      </w:r>
      <w:r>
        <w:rPr>
          <w:b/>
          <w:spacing w:val="-2"/>
          <w:sz w:val="24"/>
        </w:rPr>
        <w:t>Grade:</w:t>
      </w:r>
      <w:r>
        <w:rPr>
          <w:b/>
          <w:sz w:val="24"/>
        </w:rPr>
        <w:tab/>
      </w:r>
    </w:p>
    <w:p w14:paraId="6115304D" w14:textId="022F80B5" w:rsidR="00A6501D" w:rsidRDefault="00000000">
      <w:pPr>
        <w:tabs>
          <w:tab w:val="left" w:pos="2260"/>
          <w:tab w:val="left" w:pos="3700"/>
        </w:tabs>
        <w:spacing w:line="477" w:lineRule="auto"/>
        <w:ind w:left="100" w:right="1303"/>
        <w:rPr>
          <w:b/>
          <w:sz w:val="24"/>
        </w:rPr>
      </w:pPr>
      <w:r>
        <w:rPr>
          <w:b/>
          <w:sz w:val="24"/>
        </w:rPr>
        <w:t>Salary</w:t>
      </w:r>
      <w:r w:rsidR="007977A8">
        <w:rPr>
          <w:b/>
          <w:sz w:val="24"/>
        </w:rPr>
        <w:tab/>
      </w:r>
      <w:r>
        <w:rPr>
          <w:b/>
          <w:sz w:val="24"/>
        </w:rPr>
        <w:t xml:space="preserve">Point 3 – Salary Point 4 </w:t>
      </w:r>
      <w:r>
        <w:rPr>
          <w:b/>
          <w:spacing w:val="-2"/>
          <w:sz w:val="24"/>
        </w:rPr>
        <w:t>Salary:</w:t>
      </w:r>
      <w:r>
        <w:rPr>
          <w:b/>
          <w:sz w:val="24"/>
        </w:rPr>
        <w:tab/>
      </w:r>
    </w:p>
    <w:p w14:paraId="04EAE1E7" w14:textId="45B45FA3" w:rsidR="00A6501D" w:rsidRDefault="00000000">
      <w:pPr>
        <w:tabs>
          <w:tab w:val="left" w:pos="2260"/>
          <w:tab w:val="left" w:pos="3700"/>
        </w:tabs>
        <w:spacing w:before="4" w:line="480" w:lineRule="auto"/>
        <w:ind w:left="100" w:right="1955"/>
        <w:rPr>
          <w:b/>
          <w:sz w:val="24"/>
        </w:rPr>
      </w:pPr>
      <w:r>
        <w:rPr>
          <w:b/>
          <w:spacing w:val="-2"/>
          <w:sz w:val="24"/>
        </w:rPr>
        <w:t>Hours:</w:t>
      </w:r>
      <w:r>
        <w:rPr>
          <w:b/>
          <w:sz w:val="24"/>
        </w:rPr>
        <w:tab/>
        <w:t>37 hours a week, 52 weeks a year Responsible to:</w:t>
      </w:r>
      <w:r>
        <w:rPr>
          <w:b/>
          <w:sz w:val="24"/>
        </w:rPr>
        <w:tab/>
        <w:t>Group</w:t>
      </w:r>
      <w:r>
        <w:rPr>
          <w:b/>
          <w:spacing w:val="-7"/>
          <w:sz w:val="24"/>
        </w:rPr>
        <w:t xml:space="preserve"> </w:t>
      </w:r>
      <w:r w:rsidR="007977A8">
        <w:rPr>
          <w:b/>
          <w:sz w:val="24"/>
        </w:rPr>
        <w:t>Executive Director of Talent &amp; People Systems</w:t>
      </w:r>
    </w:p>
    <w:p w14:paraId="41E90BEC" w14:textId="77777777" w:rsidR="00A6501D" w:rsidRDefault="00A6501D">
      <w:pPr>
        <w:pStyle w:val="BodyText"/>
        <w:rPr>
          <w:b/>
        </w:rPr>
      </w:pPr>
    </w:p>
    <w:p w14:paraId="247B2EA2" w14:textId="77777777" w:rsidR="00A6501D" w:rsidRDefault="00A6501D">
      <w:pPr>
        <w:pStyle w:val="BodyText"/>
        <w:rPr>
          <w:b/>
        </w:rPr>
      </w:pPr>
    </w:p>
    <w:p w14:paraId="24B8C4C9" w14:textId="77777777" w:rsidR="00A6501D" w:rsidRDefault="00000000">
      <w:pPr>
        <w:pStyle w:val="BodyText"/>
        <w:ind w:left="100" w:right="214"/>
      </w:pPr>
      <w:r>
        <w:rPr>
          <w:color w:val="090909"/>
        </w:rPr>
        <w:t>London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South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East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Academies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Trust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is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Multi-Academy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Trust,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sponsored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by London South East Colleges.</w:t>
      </w:r>
    </w:p>
    <w:p w14:paraId="5F6214E1" w14:textId="77777777" w:rsidR="00A6501D" w:rsidRDefault="00A6501D">
      <w:pPr>
        <w:pStyle w:val="BodyText"/>
        <w:spacing w:before="1"/>
      </w:pPr>
    </w:p>
    <w:p w14:paraId="50C7EEFA" w14:textId="77777777" w:rsidR="00A6501D" w:rsidRDefault="00000000">
      <w:pPr>
        <w:pStyle w:val="BodyText"/>
        <w:ind w:left="100" w:right="214"/>
      </w:pPr>
      <w:r>
        <w:rPr>
          <w:color w:val="090909"/>
        </w:rPr>
        <w:t>The Trust aims to provide outstanding education and training for young people across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region,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bringing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together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specialist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provision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to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provide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real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alternative to mainstream education.</w:t>
      </w:r>
    </w:p>
    <w:p w14:paraId="2127D499" w14:textId="77777777" w:rsidR="00A6501D" w:rsidRDefault="00A6501D">
      <w:pPr>
        <w:pStyle w:val="BodyText"/>
      </w:pPr>
    </w:p>
    <w:p w14:paraId="1013BB04" w14:textId="257AFE5C" w:rsidR="00A6501D" w:rsidRDefault="00000000">
      <w:pPr>
        <w:pStyle w:val="BodyText"/>
        <w:ind w:left="100" w:right="97"/>
      </w:pPr>
      <w:r>
        <w:t xml:space="preserve">We are seeking an apprentice to join our </w:t>
      </w:r>
      <w:proofErr w:type="spellStart"/>
      <w:r>
        <w:t>organisation</w:t>
      </w:r>
      <w:proofErr w:type="spellEnd"/>
      <w:r>
        <w:t xml:space="preserve"> as a People Team Administrative</w:t>
      </w:r>
      <w:r>
        <w:rPr>
          <w:spacing w:val="-4"/>
        </w:rPr>
        <w:t xml:space="preserve"> </w:t>
      </w:r>
      <w:r>
        <w:t>Assistant.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support to</w:t>
      </w:r>
      <w:r>
        <w:rPr>
          <w:spacing w:val="-4"/>
        </w:rPr>
        <w:t xml:space="preserve"> </w:t>
      </w:r>
      <w:r>
        <w:t>the People Team, working as</w:t>
      </w:r>
      <w:r>
        <w:rPr>
          <w:spacing w:val="-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core</w:t>
      </w:r>
      <w:r>
        <w:rPr>
          <w:spacing w:val="-2"/>
        </w:rPr>
        <w:t xml:space="preserve"> </w:t>
      </w:r>
      <w:r>
        <w:t xml:space="preserve">central team. The ideal candidate should possess some administration experience, excellent </w:t>
      </w:r>
      <w:proofErr w:type="spellStart"/>
      <w:r>
        <w:t>organisation</w:t>
      </w:r>
      <w:proofErr w:type="spellEnd"/>
      <w:r>
        <w:t xml:space="preserve"> and communication skills, and the ability to build strong relationships.</w:t>
      </w:r>
    </w:p>
    <w:p w14:paraId="5FFA3C3A" w14:textId="77777777" w:rsidR="00A6501D" w:rsidRDefault="00A6501D">
      <w:pPr>
        <w:pStyle w:val="BodyText"/>
      </w:pPr>
    </w:p>
    <w:p w14:paraId="1DE56A9E" w14:textId="26E6F3D9" w:rsidR="00A6501D" w:rsidRDefault="00000000">
      <w:pPr>
        <w:pStyle w:val="BodyText"/>
        <w:ind w:left="100" w:right="183"/>
      </w:pPr>
      <w:r>
        <w:t xml:space="preserve">As a People Team Administrative Assistant Apprentice, you will contribute to the vision and goals of our </w:t>
      </w:r>
      <w:proofErr w:type="spellStart"/>
      <w:r>
        <w:t>organisation</w:t>
      </w:r>
      <w:proofErr w:type="spellEnd"/>
      <w:r>
        <w:t xml:space="preserve"> by providing administrative support to the People Team. Your responsibilities will include tasks such as </w:t>
      </w:r>
      <w:r w:rsidR="007977A8">
        <w:t>recruitment assistance, answering staff queries</w:t>
      </w:r>
      <w:r>
        <w:t>, and providing general administrative</w:t>
      </w:r>
      <w:r>
        <w:rPr>
          <w:spacing w:val="-3"/>
        </w:rPr>
        <w:t xml:space="preserve"> </w:t>
      </w:r>
      <w:r>
        <w:t>support.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colleagues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 xml:space="preserve">Team as well as other teams within the </w:t>
      </w:r>
      <w:proofErr w:type="spellStart"/>
      <w:r>
        <w:t>organisation</w:t>
      </w:r>
      <w:proofErr w:type="spellEnd"/>
      <w:r>
        <w:t>.</w:t>
      </w:r>
    </w:p>
    <w:p w14:paraId="0537F84F" w14:textId="77777777" w:rsidR="00A6501D" w:rsidRDefault="00A6501D">
      <w:pPr>
        <w:pStyle w:val="BodyText"/>
        <w:spacing w:before="1"/>
      </w:pPr>
    </w:p>
    <w:p w14:paraId="4F3D980F" w14:textId="08784F16" w:rsidR="00A6501D" w:rsidRDefault="00000000">
      <w:pPr>
        <w:pStyle w:val="BodyText"/>
        <w:ind w:left="100"/>
      </w:pPr>
      <w:r>
        <w:t xml:space="preserve">You will report to the </w:t>
      </w:r>
      <w:r w:rsidR="007977A8">
        <w:t>Group Executive Director of Talent and People Systems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 xml:space="preserve">and effective communication within the </w:t>
      </w:r>
      <w:proofErr w:type="spellStart"/>
      <w:r>
        <w:t>organisation</w:t>
      </w:r>
      <w:proofErr w:type="spellEnd"/>
      <w:r>
        <w:t>.</w:t>
      </w:r>
    </w:p>
    <w:p w14:paraId="08FF5B7B" w14:textId="77777777" w:rsidR="00A6501D" w:rsidRDefault="00A6501D">
      <w:pPr>
        <w:sectPr w:rsidR="00A6501D">
          <w:headerReference w:type="default" r:id="rId7"/>
          <w:footerReference w:type="default" r:id="rId8"/>
          <w:type w:val="continuous"/>
          <w:pgSz w:w="11910" w:h="16840"/>
          <w:pgMar w:top="2700" w:right="1320" w:bottom="1820" w:left="1340" w:header="570" w:footer="1622" w:gutter="0"/>
          <w:pgNumType w:start="1"/>
          <w:cols w:space="720"/>
        </w:sectPr>
      </w:pPr>
    </w:p>
    <w:p w14:paraId="476543F7" w14:textId="77777777" w:rsidR="00A6501D" w:rsidRDefault="00A6501D">
      <w:pPr>
        <w:pStyle w:val="BodyText"/>
      </w:pPr>
    </w:p>
    <w:p w14:paraId="12ED431C" w14:textId="77777777" w:rsidR="00A6501D" w:rsidRDefault="00A6501D">
      <w:pPr>
        <w:pStyle w:val="BodyText"/>
        <w:spacing w:before="136"/>
      </w:pPr>
    </w:p>
    <w:p w14:paraId="33343D9F" w14:textId="77777777" w:rsidR="00A6501D" w:rsidRDefault="00000000">
      <w:pPr>
        <w:ind w:left="100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include:</w:t>
      </w:r>
    </w:p>
    <w:p w14:paraId="762CDC4B" w14:textId="77777777" w:rsidR="00A6501D" w:rsidRDefault="00A6501D">
      <w:pPr>
        <w:pStyle w:val="BodyText"/>
        <w:spacing w:before="1"/>
        <w:rPr>
          <w:b/>
        </w:rPr>
      </w:pPr>
    </w:p>
    <w:p w14:paraId="320C19CA" w14:textId="0D606B0B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 w:rsidR="007977A8">
        <w:rPr>
          <w:sz w:val="24"/>
        </w:rPr>
        <w:t>m</w:t>
      </w:r>
      <w:r>
        <w:rPr>
          <w:sz w:val="24"/>
        </w:rPr>
        <w:t>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System (iTrent Learning) for the People Team</w:t>
      </w:r>
    </w:p>
    <w:p w14:paraId="15462DA2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40514BC3" w14:textId="69A924FC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276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 </w:t>
      </w:r>
      <w:r w:rsidR="007977A8">
        <w:rPr>
          <w:sz w:val="24"/>
        </w:rPr>
        <w:t>social media checks and background checking applications.</w:t>
      </w:r>
    </w:p>
    <w:p w14:paraId="09D43C41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documents,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reports</w:t>
      </w:r>
    </w:p>
    <w:p w14:paraId="2E1836DF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426"/>
        <w:rPr>
          <w:sz w:val="24"/>
        </w:rPr>
      </w:pP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inquiries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People </w:t>
      </w:r>
      <w:r>
        <w:rPr>
          <w:spacing w:val="-4"/>
          <w:sz w:val="24"/>
        </w:rPr>
        <w:t>Team</w:t>
      </w:r>
    </w:p>
    <w:p w14:paraId="71FDD7C2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1170"/>
        <w:rPr>
          <w:sz w:val="24"/>
        </w:rPr>
      </w:pP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HR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processes</w:t>
      </w:r>
    </w:p>
    <w:p w14:paraId="324B2A02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onboarding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08976460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889"/>
        <w:rPr>
          <w:sz w:val="24"/>
        </w:rPr>
      </w:pPr>
      <w:r>
        <w:rPr>
          <w:sz w:val="24"/>
        </w:rPr>
        <w:t>Undertaking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 People Team senior leadership</w:t>
      </w:r>
    </w:p>
    <w:p w14:paraId="32F25B97" w14:textId="77777777" w:rsidR="00A6501D" w:rsidRDefault="00000000">
      <w:pPr>
        <w:spacing w:before="273"/>
        <w:ind w:left="100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Experience:</w:t>
      </w:r>
    </w:p>
    <w:p w14:paraId="16B089D9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75"/>
        <w:ind w:right="609"/>
        <w:rPr>
          <w:sz w:val="24"/>
        </w:rPr>
      </w:pPr>
      <w:r>
        <w:rPr>
          <w:sz w:val="24"/>
        </w:rPr>
        <w:t>Previous administration experience is desirable, but we also welcome 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careers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passion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administrative </w:t>
      </w:r>
      <w:r>
        <w:rPr>
          <w:spacing w:val="-4"/>
          <w:sz w:val="24"/>
        </w:rPr>
        <w:t>work</w:t>
      </w:r>
    </w:p>
    <w:p w14:paraId="0DA50315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detail</w:t>
      </w:r>
    </w:p>
    <w:p w14:paraId="0E73E76B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Excellent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verbal</w:t>
      </w:r>
    </w:p>
    <w:p w14:paraId="0F819C7C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stakeholders</w:t>
      </w:r>
    </w:p>
    <w:p w14:paraId="7A5D05C1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Proficiency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applications</w:t>
      </w:r>
    </w:p>
    <w:p w14:paraId="5DB2AC9B" w14:textId="77777777" w:rsidR="00A6501D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465"/>
        <w:rPr>
          <w:sz w:val="24"/>
        </w:rPr>
      </w:pPr>
      <w:r>
        <w:rPr>
          <w:sz w:val="24"/>
        </w:rPr>
        <w:t>Self-motivated,</w:t>
      </w:r>
      <w:r>
        <w:rPr>
          <w:spacing w:val="-3"/>
          <w:sz w:val="24"/>
        </w:rPr>
        <w:t xml:space="preserve"> </w:t>
      </w:r>
      <w:r>
        <w:rPr>
          <w:sz w:val="24"/>
        </w:rPr>
        <w:t>reliable,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team</w:t>
      </w:r>
    </w:p>
    <w:p w14:paraId="2A949AF0" w14:textId="77777777" w:rsidR="00A6501D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line="292" w:lineRule="exact"/>
        <w:ind w:left="570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2208C0DB" w14:textId="77777777" w:rsidR="00A6501D" w:rsidRDefault="00000000">
      <w:pPr>
        <w:spacing w:line="275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Safety:</w:t>
      </w:r>
    </w:p>
    <w:p w14:paraId="44DB58F7" w14:textId="77777777" w:rsidR="00A6501D" w:rsidRDefault="00A6501D">
      <w:pPr>
        <w:pStyle w:val="BodyText"/>
        <w:spacing w:before="81"/>
        <w:rPr>
          <w:b/>
        </w:rPr>
      </w:pPr>
    </w:p>
    <w:p w14:paraId="2DF0D98B" w14:textId="77777777" w:rsidR="00A6501D" w:rsidRDefault="00000000">
      <w:pPr>
        <w:pStyle w:val="BodyText"/>
        <w:spacing w:line="276" w:lineRule="auto"/>
        <w:ind w:left="100" w:right="124"/>
        <w:jc w:val="both"/>
      </w:pPr>
      <w:r>
        <w:t>To take reasonable care for his/her own health and safety and any other person(s) who may</w:t>
      </w:r>
      <w:r>
        <w:rPr>
          <w:spacing w:val="-1"/>
        </w:rPr>
        <w:t xml:space="preserve"> </w:t>
      </w:r>
      <w:r>
        <w:t>be affected by his/her acts or omissions at work, in accordance with Health &amp; Safety legislation.</w:t>
      </w:r>
    </w:p>
    <w:p w14:paraId="0BD66CDC" w14:textId="77777777" w:rsidR="00A6501D" w:rsidRDefault="00000000">
      <w:pPr>
        <w:pStyle w:val="BodyText"/>
        <w:spacing w:before="121" w:line="276" w:lineRule="auto"/>
        <w:ind w:left="100" w:right="114"/>
        <w:jc w:val="both"/>
      </w:pPr>
      <w:r>
        <w:t>To promote the protection and safeguarding of learners through the active implementation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procedures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particular</w:t>
      </w:r>
      <w:r>
        <w:rPr>
          <w:spacing w:val="-15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to: child protection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 xml:space="preserve">policy,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 the staff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</w:p>
    <w:p w14:paraId="3C1AF2B6" w14:textId="77777777" w:rsidR="00A6501D" w:rsidRDefault="00A6501D">
      <w:pPr>
        <w:spacing w:line="276" w:lineRule="auto"/>
        <w:jc w:val="both"/>
        <w:sectPr w:rsidR="00A6501D">
          <w:pgSz w:w="11910" w:h="16840"/>
          <w:pgMar w:top="2700" w:right="1320" w:bottom="1820" w:left="1340" w:header="570" w:footer="1622" w:gutter="0"/>
          <w:cols w:space="720"/>
        </w:sectPr>
      </w:pPr>
    </w:p>
    <w:p w14:paraId="70DE1232" w14:textId="77777777" w:rsidR="00A6501D" w:rsidRDefault="00A6501D">
      <w:pPr>
        <w:pStyle w:val="BodyText"/>
      </w:pPr>
    </w:p>
    <w:p w14:paraId="126CFF74" w14:textId="77777777" w:rsidR="00A6501D" w:rsidRDefault="00A6501D">
      <w:pPr>
        <w:pStyle w:val="BodyText"/>
        <w:spacing w:before="136"/>
      </w:pPr>
    </w:p>
    <w:p w14:paraId="7A90BF35" w14:textId="77777777" w:rsidR="00A6501D" w:rsidRDefault="00000000">
      <w:pPr>
        <w:pStyle w:val="BodyText"/>
        <w:spacing w:line="276" w:lineRule="auto"/>
        <w:ind w:left="100"/>
      </w:pPr>
      <w:r>
        <w:t>conduct, and to raise any concerns relating to such procedures which may be noted during the course of duty.</w:t>
      </w:r>
    </w:p>
    <w:p w14:paraId="1E044BB1" w14:textId="77777777" w:rsidR="00A6501D" w:rsidRDefault="00000000">
      <w:pPr>
        <w:pStyle w:val="BodyText"/>
        <w:spacing w:before="119" w:line="278" w:lineRule="auto"/>
        <w:ind w:left="100"/>
      </w:pPr>
      <w:r>
        <w:t>You will be required to have a valid Enhanced DBS disclosure that will be rechecked every 3 years.</w:t>
      </w:r>
    </w:p>
    <w:p w14:paraId="25D88D75" w14:textId="77777777" w:rsidR="00A6501D" w:rsidRDefault="00A6501D">
      <w:pPr>
        <w:pStyle w:val="BodyText"/>
        <w:spacing w:before="116"/>
      </w:pPr>
    </w:p>
    <w:p w14:paraId="7FB79844" w14:textId="77777777" w:rsidR="00A6501D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General:</w:t>
      </w:r>
    </w:p>
    <w:p w14:paraId="415975F1" w14:textId="77777777" w:rsidR="00A6501D" w:rsidRDefault="00A6501D">
      <w:pPr>
        <w:pStyle w:val="BodyText"/>
        <w:rPr>
          <w:b/>
        </w:rPr>
      </w:pPr>
    </w:p>
    <w:p w14:paraId="200E8787" w14:textId="77777777" w:rsidR="00A6501D" w:rsidRDefault="00000000">
      <w:pPr>
        <w:pStyle w:val="BodyText"/>
        <w:ind w:left="100" w:right="118"/>
        <w:jc w:val="both"/>
      </w:pPr>
      <w:r>
        <w:t>The scope of this profile reflects the needs of the Trust at the present time; it is not intended to be a fully inclusive or exhaustive list.</w:t>
      </w:r>
      <w:r>
        <w:rPr>
          <w:spacing w:val="40"/>
        </w:rPr>
        <w:t xml:space="preserve"> </w:t>
      </w:r>
      <w:r>
        <w:t>The post holder may therefore be expected to work flexibly and perform such other duties other than those given in the job description.</w:t>
      </w:r>
    </w:p>
    <w:p w14:paraId="68720BE0" w14:textId="77777777" w:rsidR="00A6501D" w:rsidRDefault="00A6501D">
      <w:pPr>
        <w:pStyle w:val="BodyText"/>
      </w:pPr>
    </w:p>
    <w:p w14:paraId="7A3E754D" w14:textId="77777777" w:rsidR="00A6501D" w:rsidRDefault="00000000">
      <w:pPr>
        <w:pStyle w:val="BodyText"/>
        <w:spacing w:before="1"/>
        <w:ind w:left="100" w:right="116"/>
        <w:jc w:val="both"/>
      </w:pPr>
      <w:r>
        <w:t>The particular duties and responsibilities attached to the post may vary from time to time without changing</w:t>
      </w:r>
      <w:r>
        <w:rPr>
          <w:spacing w:val="-3"/>
        </w:rPr>
        <w:t xml:space="preserve"> </w:t>
      </w:r>
      <w:r>
        <w:t>the general character</w:t>
      </w:r>
      <w:r>
        <w:rPr>
          <w:spacing w:val="-2"/>
        </w:rPr>
        <w:t xml:space="preserve"> </w:t>
      </w:r>
      <w:r>
        <w:t>of the duties or</w:t>
      </w:r>
      <w:r>
        <w:rPr>
          <w:spacing w:val="-1"/>
        </w:rPr>
        <w:t xml:space="preserve"> </w:t>
      </w:r>
      <w:r>
        <w:t>the level of responsibility entailed.</w:t>
      </w:r>
      <w:r>
        <w:rPr>
          <w:spacing w:val="40"/>
        </w:rPr>
        <w:t xml:space="preserve"> </w:t>
      </w:r>
      <w:r>
        <w:t>The profile will be subject to continuous review as the needs and requirements of the Trust change over time.</w:t>
      </w:r>
    </w:p>
    <w:p w14:paraId="4926FE83" w14:textId="77777777" w:rsidR="00A6501D" w:rsidRDefault="00A6501D">
      <w:pPr>
        <w:jc w:val="both"/>
        <w:sectPr w:rsidR="00A6501D">
          <w:pgSz w:w="11910" w:h="16840"/>
          <w:pgMar w:top="2700" w:right="1320" w:bottom="1820" w:left="1340" w:header="570" w:footer="1622" w:gutter="0"/>
          <w:cols w:space="720"/>
        </w:sectPr>
      </w:pPr>
    </w:p>
    <w:p w14:paraId="77FEC506" w14:textId="77777777" w:rsidR="00A6501D" w:rsidRDefault="00A6501D">
      <w:pPr>
        <w:pStyle w:val="BodyText"/>
        <w:spacing w:before="4"/>
        <w:rPr>
          <w:sz w:val="17"/>
        </w:rPr>
      </w:pPr>
    </w:p>
    <w:sectPr w:rsidR="00A6501D">
      <w:pgSz w:w="11910" w:h="16840"/>
      <w:pgMar w:top="2700" w:right="1320" w:bottom="1820" w:left="1340" w:header="57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8048" w14:textId="77777777" w:rsidR="004D73D1" w:rsidRDefault="004D73D1">
      <w:r>
        <w:separator/>
      </w:r>
    </w:p>
  </w:endnote>
  <w:endnote w:type="continuationSeparator" w:id="0">
    <w:p w14:paraId="203DAA81" w14:textId="77777777" w:rsidR="004D73D1" w:rsidRDefault="004D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4F69" w14:textId="77777777" w:rsidR="00A6501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2953EE29" wp14:editId="13E46A2C">
              <wp:simplePos x="0" y="0"/>
              <wp:positionH relativeFrom="page">
                <wp:posOffset>630427</wp:posOffset>
              </wp:positionH>
              <wp:positionV relativeFrom="page">
                <wp:posOffset>9522967</wp:posOffset>
              </wp:positionV>
              <wp:extent cx="4532630" cy="709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263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9D434" w14:textId="39BB03CD" w:rsidR="00A6501D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9290"/>
                            </w:rPr>
                            <w:t>Chief</w:t>
                          </w:r>
                          <w:r>
                            <w:rPr>
                              <w:rFonts w:ascii="Calibri"/>
                              <w:color w:val="00929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290"/>
                            </w:rPr>
                            <w:t>Executive: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7977A8">
                            <w:rPr>
                              <w:rFonts w:ascii="Calibri"/>
                              <w:spacing w:val="-5"/>
                            </w:rPr>
                            <w:t xml:space="preserve">DR </w:t>
                          </w:r>
                          <w:r>
                            <w:rPr>
                              <w:rFonts w:ascii="Calibri"/>
                            </w:rPr>
                            <w:t>Sam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Parrett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7977A8">
                            <w:rPr>
                              <w:rFonts w:ascii="Calibri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BE,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FCIPD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MSc</w:t>
                          </w:r>
                        </w:p>
                        <w:p w14:paraId="25DEADE7" w14:textId="77777777" w:rsidR="00A6501D" w:rsidRDefault="00000000">
                          <w:pPr>
                            <w:spacing w:before="50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London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South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East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Colleges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Bromley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Campus,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Rookery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Lane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Bromley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BR2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8HE </w:t>
                          </w:r>
                          <w:r>
                            <w:rPr>
                              <w:rFonts w:ascii="Calibri" w:hAnsi="Calibri"/>
                              <w:color w:val="009290"/>
                            </w:rPr>
                            <w:t xml:space="preserve">t: </w:t>
                          </w:r>
                          <w:r>
                            <w:rPr>
                              <w:rFonts w:ascii="Calibri" w:hAnsi="Calibri"/>
                            </w:rPr>
                            <w:t>020 8295 7000</w:t>
                          </w:r>
                        </w:p>
                        <w:p w14:paraId="6AC236AE" w14:textId="1EA24C90" w:rsidR="00A6501D" w:rsidRDefault="00A6501D">
                          <w:pPr>
                            <w:spacing w:before="1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3EE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.65pt;margin-top:749.85pt;width:356.9pt;height:55.9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wmlAEAABsDAAAOAAAAZHJzL2Uyb0RvYy54bWysUsFu2zAMvRfYPwi6L3bTrl2NOMW2YsOA&#10;oi3Q7QMUWYqNWaJKKrHz96UUJxnWW7GLRInU43uPWtyOrhdbg9SBr+X5rJTCeA1N59e1/P3r+8fP&#10;UlBUvlE9eFPLnSF5u/xwthhCZebQQt8YFAziqRpCLdsYQ1UUpFvjFM0gGM9JC+hU5COuiwbVwOiu&#10;L+ZleVUMgE1A0IaIb+/2SbnM+NYaHR+tJRNFX0vmFvOKeV2ltVguVLVGFdpOTzTUO1g41XlueoS6&#10;U1GJDXZvoFynEQhsnGlwBVjbaZM1sJrz8h81z60KJmthcygcbaL/B6sfts/hCUUcv8LIA8wiKNyD&#10;/kPsTTEEqqaa5ClVxNVJ6GjRpZ0lCH7I3u6OfpoxCs2Xl58u5lcXnNKcuy5vbjhOoKfXASn+MOBE&#10;CmqJPK/MQG3vKe5LDyUTmX3/xCSOq5FLUriCZsciBp5jLello9BI0f/0bFQa+iHAQ7A6BBj7b5C/&#10;RtLi4csmgu1y5xPu1JknkLlPvyWN+O9zrjr96eUrAAAA//8DAFBLAwQUAAYACAAAACEAed7M7uEA&#10;AAAMAQAADwAAAGRycy9kb3ducmV2LnhtbEyPwU7DMAyG70i8Q2QkbiwNg7J0TacJwQkJ0ZXDjmmT&#10;tdUapzTZVt4ec4Kjf3/6/TnfzG5gZzuF3qMCsUiAWWy86bFV8Fm93q2AhajR6MGjVfBtA2yK66tc&#10;Z8ZfsLTnXWwZlWDItIIuxjHjPDSddTos/GiRdgc/OR1pnFpuJn2hcjfw+yRJudM90oVOj/a5s81x&#10;d3IKtnssX/qv9/qjPJR9VckE39KjUrc383YNLNo5/sHwq0/qUJBT7U9oAhsUSLkkkvIHKZ+AEbES&#10;SwGspigV4hF4kfP/TxQ/AAAA//8DAFBLAQItABQABgAIAAAAIQC2gziS/gAAAOEBAAATAAAAAAAA&#10;AAAAAAAAAAAAAABbQ29udGVudF9UeXBlc10ueG1sUEsBAi0AFAAGAAgAAAAhADj9If/WAAAAlAEA&#10;AAsAAAAAAAAAAAAAAAAALwEAAF9yZWxzLy5yZWxzUEsBAi0AFAAGAAgAAAAhAECM7CaUAQAAGwMA&#10;AA4AAAAAAAAAAAAAAAAALgIAAGRycy9lMm9Eb2MueG1sUEsBAi0AFAAGAAgAAAAhAHnezO7hAAAA&#10;DAEAAA8AAAAAAAAAAAAAAAAA7gMAAGRycy9kb3ducmV2LnhtbFBLBQYAAAAABAAEAPMAAAD8BAAA&#10;AAA=&#10;" filled="f" stroked="f">
              <v:textbox inset="0,0,0,0">
                <w:txbxContent>
                  <w:p w14:paraId="3CC9D434" w14:textId="39BB03CD" w:rsidR="00A6501D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9290"/>
                      </w:rPr>
                      <w:t>Chief</w:t>
                    </w:r>
                    <w:r>
                      <w:rPr>
                        <w:rFonts w:ascii="Calibri"/>
                        <w:color w:val="00929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009290"/>
                      </w:rPr>
                      <w:t>Executive: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7977A8">
                      <w:rPr>
                        <w:rFonts w:ascii="Calibri"/>
                        <w:spacing w:val="-5"/>
                      </w:rPr>
                      <w:t xml:space="preserve">DR </w:t>
                    </w:r>
                    <w:r>
                      <w:rPr>
                        <w:rFonts w:ascii="Calibri"/>
                      </w:rPr>
                      <w:t>Sam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Parrett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7977A8">
                      <w:rPr>
                        <w:rFonts w:ascii="Calibri"/>
                      </w:rPr>
                      <w:t>C</w:t>
                    </w:r>
                    <w:r>
                      <w:rPr>
                        <w:rFonts w:ascii="Calibri"/>
                      </w:rPr>
                      <w:t>BE,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FCIPD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MSc</w:t>
                    </w:r>
                  </w:p>
                  <w:p w14:paraId="25DEADE7" w14:textId="77777777" w:rsidR="00A6501D" w:rsidRDefault="00000000">
                    <w:pPr>
                      <w:spacing w:before="50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London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South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East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Colleges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Bromley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Campus,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Rookery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Lane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Bromley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BR2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8HE </w:t>
                    </w:r>
                    <w:r>
                      <w:rPr>
                        <w:rFonts w:ascii="Calibri" w:hAnsi="Calibri"/>
                        <w:color w:val="009290"/>
                      </w:rPr>
                      <w:t xml:space="preserve">t: </w:t>
                    </w:r>
                    <w:r>
                      <w:rPr>
                        <w:rFonts w:ascii="Calibri" w:hAnsi="Calibri"/>
                      </w:rPr>
                      <w:t>020 8295 7000</w:t>
                    </w:r>
                  </w:p>
                  <w:p w14:paraId="6AC236AE" w14:textId="1EA24C90" w:rsidR="00A6501D" w:rsidRDefault="00A6501D">
                    <w:pPr>
                      <w:spacing w:before="1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B8CC" w14:textId="77777777" w:rsidR="004D73D1" w:rsidRDefault="004D73D1">
      <w:r>
        <w:separator/>
      </w:r>
    </w:p>
  </w:footnote>
  <w:footnote w:type="continuationSeparator" w:id="0">
    <w:p w14:paraId="31787506" w14:textId="77777777" w:rsidR="004D73D1" w:rsidRDefault="004D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86D8" w14:textId="77777777" w:rsidR="00A6501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 wp14:anchorId="5AC003F8" wp14:editId="6B80EA5C">
          <wp:simplePos x="0" y="0"/>
          <wp:positionH relativeFrom="page">
            <wp:posOffset>5949980</wp:posOffset>
          </wp:positionH>
          <wp:positionV relativeFrom="page">
            <wp:posOffset>361508</wp:posOffset>
          </wp:positionV>
          <wp:extent cx="1161292" cy="837846"/>
          <wp:effectExtent l="0" t="0" r="127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781" cy="844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168B7"/>
    <w:multiLevelType w:val="hybridMultilevel"/>
    <w:tmpl w:val="EA0C640A"/>
    <w:lvl w:ilvl="0" w:tplc="720A71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92AA72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5D48E0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E269CA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7603A5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D560F7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78AF46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F44414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0DAF59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7058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01D"/>
    <w:rsid w:val="004D73D1"/>
    <w:rsid w:val="007977A8"/>
    <w:rsid w:val="00A6501D"/>
    <w:rsid w:val="00E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186AC"/>
  <w15:docId w15:val="{1B940EBC-9C2F-4616-AA5A-A35A275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7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7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Berwick</dc:creator>
  <cp:lastModifiedBy>Max Hope-Stone Bell</cp:lastModifiedBy>
  <cp:revision>2</cp:revision>
  <dcterms:created xsi:type="dcterms:W3CDTF">2025-08-14T08:28:00Z</dcterms:created>
  <dcterms:modified xsi:type="dcterms:W3CDTF">2025-08-14T08:32:00Z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for Microsoft 365</vt:lpwstr>
  </property>
</Properties>
</file>